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8.jpeg" ContentType="image/jpeg"/>
  <Override PartName="/word/media/image7.png" ContentType="image/png"/>
  <Override PartName="/word/media/image2.png" ContentType="image/png"/>
  <Override PartName="/word/media/image1.jpeg" ContentType="image/jpeg"/>
  <Override PartName="/word/media/image6.png" ContentType="image/png"/>
  <Override PartName="/word/media/image3.wmf" ContentType="image/x-wmf"/>
  <Override PartName="/word/media/image5.png" ContentType="image/png"/>
  <Override PartName="/word/media/image4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hanging="709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</w:r>
    </w:p>
    <w:p>
      <w:pPr>
        <w:pStyle w:val="Normal"/>
        <w:ind w:left="709" w:hanging="709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</w:r>
    </w:p>
    <w:p>
      <w:pPr>
        <w:pStyle w:val="Normal"/>
        <w:ind w:left="709" w:hanging="709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</w:r>
    </w:p>
    <w:p>
      <w:pPr>
        <w:pStyle w:val="Normal"/>
        <w:ind w:left="709" w:hanging="709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</w:r>
    </w:p>
    <w:p>
      <w:pPr>
        <w:pStyle w:val="Normal"/>
        <w:ind w:left="709" w:hanging="709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</w:r>
    </w:p>
    <w:p>
      <w:pPr>
        <w:pStyle w:val="Normal"/>
        <w:ind w:left="709" w:hanging="709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1097915</wp:posOffset>
                </wp:positionH>
                <wp:positionV relativeFrom="paragraph">
                  <wp:posOffset>64770</wp:posOffset>
                </wp:positionV>
                <wp:extent cx="3197860" cy="1871345"/>
                <wp:effectExtent l="0" t="0" r="0" b="0"/>
                <wp:wrapNone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160" cy="18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bookmarkStart w:id="0" w:name="_Hlk77158684"/>
                            <w:bookmarkEnd w:id="0"/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3013710" cy="1685925"/>
                                  <wp:effectExtent l="0" t="0" r="0" b="0"/>
                                  <wp:docPr id="3" name="Imagen 3" descr="BECH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BECH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371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fillcolor="white" stroked="f" style="position:absolute;margin-left:86.45pt;margin-top:5.1pt;width:251.7pt;height:147.2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bookmarkStart w:id="1" w:name="_Hlk77158684"/>
                      <w:bookmarkEnd w:id="1"/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3013710" cy="1685925"/>
                            <wp:effectExtent l="0" t="0" r="0" b="0"/>
                            <wp:docPr id="4" name="Imagen 3" descr="BECH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3" descr="BECH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3710" cy="168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abecera"/>
        <w:tabs>
          <w:tab w:val="clear" w:pos="4252"/>
          <w:tab w:val="clear" w:pos="8504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becera"/>
        <w:tabs>
          <w:tab w:val="clear" w:pos="4252"/>
          <w:tab w:val="clear" w:pos="8504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uerpodetexto"/>
        <w:jc w:val="right"/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</w:r>
    </w:p>
    <w:p>
      <w:pPr>
        <w:pStyle w:val="Cuerpodetexto"/>
        <w:ind w:left="709" w:hanging="709"/>
        <w:jc w:val="right"/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</w:r>
    </w:p>
    <w:p>
      <w:pPr>
        <w:pStyle w:val="Cuerpodetexto"/>
        <w:ind w:left="709" w:hanging="709"/>
        <w:jc w:val="right"/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</w:r>
    </w:p>
    <w:p>
      <w:pPr>
        <w:pStyle w:val="Cuerpodetexto"/>
        <w:jc w:val="right"/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</w:r>
    </w:p>
    <w:p>
      <w:pPr>
        <w:pStyle w:val="Cuerpodetexto"/>
        <w:jc w:val="center"/>
        <w:rPr>
          <w:rFonts w:ascii="Calibri" w:hAnsi="Calibri"/>
          <w:color w:val="000000"/>
          <w:sz w:val="40"/>
        </w:rPr>
      </w:pPr>
      <w:r>
        <w:rPr>
          <w:rFonts w:ascii="Calibri" w:hAnsi="Calibri"/>
          <w:color w:val="000000"/>
          <w:sz w:val="40"/>
        </w:rPr>
        <w:t>Acuerdo Tecnológico y Operacional</w:t>
      </w:r>
    </w:p>
    <w:p>
      <w:pPr>
        <w:pStyle w:val="Cuerpodetexto"/>
        <w:jc w:val="center"/>
        <w:rPr>
          <w:rFonts w:ascii="Calibri" w:hAnsi="Calibri"/>
          <w:color w:val="000000"/>
          <w:sz w:val="40"/>
        </w:rPr>
      </w:pPr>
      <w:r>
        <w:rPr>
          <w:rFonts w:ascii="Calibri" w:hAnsi="Calibri"/>
          <w:color w:val="000000"/>
          <w:sz w:val="40"/>
        </w:rPr>
        <w:t>Recaudación Multicanal</w:t>
      </w:r>
    </w:p>
    <w:p>
      <w:pPr>
        <w:pStyle w:val="Cuerpodetexto"/>
        <w:jc w:val="right"/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uerpodetexto"/>
        <w:tabs>
          <w:tab w:val="left" w:pos="851" w:leader="none"/>
        </w:tabs>
        <w:jc w:val="right"/>
        <w:rPr>
          <w:rFonts w:ascii="Calibri" w:hAnsi="Calibri"/>
        </w:rPr>
      </w:pPr>
      <w:r>
        <w:rPr>
          <w:rFonts w:ascii="Calibri" w:hAnsi="Calibri"/>
        </w:rPr>
        <w:tab/>
      </w:r>
    </w:p>
    <w:p>
      <w:pPr>
        <w:pStyle w:val="Cuerpodetexto"/>
        <w:tabs>
          <w:tab w:val="left" w:pos="851" w:leader="none"/>
        </w:tabs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tulo11"/>
        <w:jc w:val="both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  <w:r>
        <w:br w:type="page"/>
      </w:r>
    </w:p>
    <w:p>
      <w:pPr>
        <w:pStyle w:val="Normal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  <w:t>Caratula de Implementación</w:t>
      </w:r>
    </w:p>
    <w:p>
      <w:pPr>
        <w:pStyle w:val="Normal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4672"/>
        <w:gridCol w:w="2281"/>
        <w:gridCol w:w="2451"/>
      </w:tblGrid>
      <w:tr>
        <w:trPr>
          <w:trHeight w:val="165" w:hRule="atLeast"/>
          <w:cantSplit w:val="true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Nombre Empresa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RUT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RUBRO</w:t>
            </w:r>
          </w:p>
        </w:tc>
      </w:tr>
      <w:tr>
        <w:trPr>
          <w:trHeight w:val="157" w:hRule="atLeast"/>
          <w:cantSplit w:val="true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/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tulo3"/>
              <w:rPr/>
            </w:pPr>
            <w:r>
              <w:rPr/>
              <w:t>OTROS SERVICIOS</w:t>
            </w:r>
          </w:p>
        </w:tc>
      </w:tr>
    </w:tbl>
    <w:p>
      <w:pPr>
        <w:pStyle w:val="Normal"/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</w:r>
    </w:p>
    <w:p>
      <w:pPr>
        <w:pStyle w:val="Normal"/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</w:r>
    </w:p>
    <w:p>
      <w:pPr>
        <w:pStyle w:val="Normal"/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</w:r>
    </w:p>
    <w:p>
      <w:pPr>
        <w:pStyle w:val="Normal"/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</w:r>
    </w:p>
    <w:p>
      <w:pPr>
        <w:pStyle w:val="Normal"/>
        <w:jc w:val="center"/>
        <w:rPr>
          <w:rFonts w:ascii="Calibri" w:hAnsi="Calibri"/>
          <w:b/>
          <w:b/>
          <w:u w:val="single"/>
          <w:lang w:val="es-CL"/>
        </w:rPr>
      </w:pPr>
      <w:r>
        <w:rPr>
          <w:rFonts w:ascii="Calibri" w:hAnsi="Calibri"/>
          <w:b/>
          <w:u w:val="single"/>
          <w:lang w:val="es-CL"/>
        </w:rPr>
        <w:t>Historial de Cambios del Documento ATO</w:t>
      </w:r>
    </w:p>
    <w:p>
      <w:pPr>
        <w:pStyle w:val="Normal"/>
        <w:jc w:val="both"/>
        <w:rPr>
          <w:rFonts w:ascii="Calibri" w:hAnsi="Calibri"/>
          <w:u w:val="single"/>
          <w:lang w:val="es-CL"/>
        </w:rPr>
      </w:pPr>
      <w:r>
        <w:rPr>
          <w:rFonts w:ascii="Calibri" w:hAnsi="Calibri"/>
          <w:u w:val="single"/>
          <w:lang w:val="es-CL"/>
        </w:rPr>
      </w:r>
    </w:p>
    <w:tbl>
      <w:tblPr>
        <w:tblW w:w="9315" w:type="dxa"/>
        <w:jc w:val="left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2204"/>
        <w:gridCol w:w="7110"/>
      </w:tblGrid>
      <w:tr>
        <w:trPr>
          <w:trHeight w:val="398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FECHA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DESCRIPCION</w:t>
            </w:r>
          </w:p>
        </w:tc>
      </w:tr>
      <w:tr>
        <w:trPr>
          <w:trHeight w:val="214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214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highlight w:val="yellow"/>
              </w:rPr>
            </w:pPr>
            <w:r>
              <w:rPr/>
            </w:r>
          </w:p>
        </w:tc>
      </w:tr>
      <w:tr>
        <w:trPr>
          <w:trHeight w:val="214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214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Calibri" w:hAnsi="Calibri"/>
          <w:color w:val="FF0000"/>
          <w:lang w:val="es-CL"/>
        </w:rPr>
      </w:pPr>
      <w:r>
        <w:rPr>
          <w:rFonts w:ascii="Calibri" w:hAnsi="Calibri"/>
          <w:color w:val="FF0000"/>
          <w:lang w:val="es-CL"/>
        </w:rPr>
      </w:r>
      <w:r>
        <w:br w:type="page"/>
      </w:r>
    </w:p>
    <w:p>
      <w:pPr>
        <w:pStyle w:val="Normal"/>
        <w:rPr/>
      </w:pPr>
      <w:r>
        <w:rPr>
          <w:color w:val="1F497D"/>
        </w:rPr>
        <w:t> </w:t>
      </w:r>
    </w:p>
    <w:p>
      <w:pPr>
        <w:pStyle w:val="Ttulo1"/>
        <w:numPr>
          <w:ilvl w:val="0"/>
          <w:numId w:val="0"/>
        </w:numPr>
        <w:ind w:left="360" w:right="-1" w:hanging="360"/>
        <w:rPr/>
      </w:pPr>
      <w:r>
        <w:fldChar w:fldCharType="begin"/>
      </w:r>
      <w:r>
        <w:rPr/>
        <w:instrText> TOC \o "1-3" \h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Ttulo1"/>
        <w:numPr>
          <w:ilvl w:val="0"/>
          <w:numId w:val="11"/>
        </w:numPr>
        <w:rPr/>
      </w:pPr>
      <w:bookmarkStart w:id="2" w:name="_Toc206306994"/>
      <w:bookmarkStart w:id="3" w:name="_Toc11948952"/>
      <w:bookmarkStart w:id="4" w:name="_Toc78078446"/>
      <w:bookmarkStart w:id="5" w:name="_Toc122772691"/>
      <w:bookmarkStart w:id="6" w:name="_Toc131175943"/>
      <w:r>
        <w:rPr/>
        <w:t>INTRODUCCION</w:t>
      </w:r>
      <w:bookmarkEnd w:id="2"/>
      <w:bookmarkEnd w:id="3"/>
      <w:bookmarkEnd w:id="4"/>
      <w:bookmarkEnd w:id="5"/>
      <w:bookmarkEnd w:id="6"/>
    </w:p>
    <w:p>
      <w:pPr>
        <w:pStyle w:val="Normal"/>
        <w:ind w:left="120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1200" w:hanging="0"/>
        <w:jc w:val="both"/>
        <w:rPr/>
      </w:pPr>
      <w:r>
        <w:rPr>
          <w:rFonts w:ascii="Calibri" w:hAnsi="Calibri"/>
        </w:rPr>
        <w:t>El presente documento técnico describe el proceso de integración de la empresa “</w:t>
      </w:r>
      <w:r>
        <w:rPr>
          <w:rFonts w:cs="Arial" w:ascii="Arial" w:hAnsi="Arial"/>
          <w:b/>
          <w:bCs/>
          <w:color w:val="201F1E"/>
          <w:sz w:val="22"/>
          <w:szCs w:val="22"/>
          <w:highlight w:val="white"/>
        </w:rPr>
        <w:t>EMPRESA</w:t>
      </w:r>
      <w:r>
        <w:rPr>
          <w:rFonts w:ascii="Calibri" w:hAnsi="Calibri"/>
        </w:rPr>
        <w:t>” con el Banco, para habilitar el servicio de recaudación multicanal simple, el que permite operar con los siguientes canales:</w:t>
      </w:r>
    </w:p>
    <w:p>
      <w:pPr>
        <w:pStyle w:val="Normal"/>
        <w:ind w:left="120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9"/>
        </w:numPr>
        <w:ind w:left="1560" w:hanging="360"/>
        <w:jc w:val="both"/>
        <w:rPr>
          <w:rFonts w:ascii="Calibri" w:hAnsi="Calibri"/>
        </w:rPr>
      </w:pPr>
      <w:r>
        <w:rPr>
          <w:rFonts w:ascii="Calibri" w:hAnsi="Calibri"/>
        </w:rPr>
        <w:t>Internet</w:t>
      </w:r>
    </w:p>
    <w:p>
      <w:pPr>
        <w:pStyle w:val="Normal"/>
        <w:numPr>
          <w:ilvl w:val="0"/>
          <w:numId w:val="9"/>
        </w:numPr>
        <w:ind w:left="1560" w:hanging="360"/>
        <w:jc w:val="both"/>
        <w:rPr>
          <w:rFonts w:ascii="Calibri" w:hAnsi="Calibri"/>
        </w:rPr>
      </w:pPr>
      <w:r>
        <w:rPr>
          <w:rFonts w:ascii="Calibri" w:hAnsi="Calibri"/>
        </w:rPr>
        <w:t>Caja Vecina</w:t>
      </w:r>
    </w:p>
    <w:p>
      <w:pPr>
        <w:pStyle w:val="Normal"/>
        <w:numPr>
          <w:ilvl w:val="0"/>
          <w:numId w:val="9"/>
        </w:numPr>
        <w:ind w:left="1560" w:hanging="360"/>
        <w:jc w:val="both"/>
        <w:rPr/>
      </w:pPr>
      <w:r>
        <w:rPr>
          <w:rFonts w:ascii="Calibri" w:hAnsi="Calibri"/>
          <w:lang w:eastAsia="es-ES"/>
        </w:rPr>
        <w:t>ServiEstado (No solicitado)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120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1200" w:hanging="0"/>
        <w:jc w:val="both"/>
        <w:rPr>
          <w:rFonts w:ascii="Calibri" w:hAnsi="Calibri"/>
        </w:rPr>
      </w:pPr>
      <w:r>
        <w:rPr>
          <w:rFonts w:ascii="Calibri" w:hAnsi="Calibri"/>
        </w:rPr>
        <w:t>Los aspectos abordados en este documento corresponden a:</w:t>
      </w:r>
    </w:p>
    <w:p>
      <w:pPr>
        <w:pStyle w:val="Normal"/>
        <w:numPr>
          <w:ilvl w:val="1"/>
          <w:numId w:val="3"/>
        </w:numPr>
        <w:tabs>
          <w:tab w:val="left" w:pos="1789" w:leader="none"/>
        </w:tabs>
        <w:ind w:left="1789" w:hanging="360"/>
        <w:jc w:val="both"/>
        <w:rPr>
          <w:rFonts w:ascii="Calibri" w:hAnsi="Calibri"/>
        </w:rPr>
      </w:pPr>
      <w:r>
        <w:rPr>
          <w:rFonts w:ascii="Calibri" w:hAnsi="Calibri"/>
        </w:rPr>
        <w:t>Descripción global del tipo de recaudaciones, aspectos del negocio.</w:t>
      </w:r>
    </w:p>
    <w:p>
      <w:pPr>
        <w:pStyle w:val="Normal"/>
        <w:numPr>
          <w:ilvl w:val="1"/>
          <w:numId w:val="3"/>
        </w:numPr>
        <w:tabs>
          <w:tab w:val="left" w:pos="1789" w:leader="none"/>
        </w:tabs>
        <w:ind w:left="1789" w:hanging="360"/>
        <w:jc w:val="both"/>
        <w:rPr>
          <w:rFonts w:ascii="Calibri" w:hAnsi="Calibri"/>
        </w:rPr>
      </w:pPr>
      <w:r>
        <w:rPr>
          <w:rFonts w:ascii="Calibri" w:hAnsi="Calibri"/>
        </w:rPr>
        <w:t>Definición del tipo de integración.</w:t>
      </w:r>
    </w:p>
    <w:p>
      <w:pPr>
        <w:pStyle w:val="Normal"/>
        <w:numPr>
          <w:ilvl w:val="2"/>
          <w:numId w:val="3"/>
        </w:numPr>
        <w:tabs>
          <w:tab w:val="left" w:pos="2509" w:leader="none"/>
        </w:tabs>
        <w:ind w:left="2509" w:hanging="36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En Linea</w:t>
      </w:r>
    </w:p>
    <w:p>
      <w:pPr>
        <w:pStyle w:val="Normal"/>
        <w:numPr>
          <w:ilvl w:val="1"/>
          <w:numId w:val="3"/>
        </w:numPr>
        <w:tabs>
          <w:tab w:val="left" w:pos="1789" w:leader="none"/>
        </w:tabs>
        <w:ind w:left="1789" w:hanging="360"/>
        <w:jc w:val="both"/>
        <w:rPr/>
      </w:pPr>
      <w:r>
        <w:rPr>
          <w:rFonts w:ascii="Calibri" w:hAnsi="Calibri"/>
        </w:rPr>
        <w:t>Definición de proceso de Rendición En Linea</w:t>
      </w:r>
    </w:p>
    <w:p>
      <w:pPr>
        <w:pStyle w:val="Normal"/>
        <w:numPr>
          <w:ilvl w:val="1"/>
          <w:numId w:val="3"/>
        </w:numPr>
        <w:tabs>
          <w:tab w:val="left" w:pos="1789" w:leader="none"/>
        </w:tabs>
        <w:ind w:left="1789" w:hanging="360"/>
        <w:jc w:val="both"/>
        <w:rPr>
          <w:rFonts w:ascii="Calibri" w:hAnsi="Calibri"/>
        </w:rPr>
      </w:pPr>
      <w:r>
        <w:rPr>
          <w:rFonts w:ascii="Calibri" w:hAnsi="Calibri"/>
        </w:rPr>
        <w:t>Definición de Contactos</w:t>
      </w:r>
    </w:p>
    <w:p>
      <w:pPr>
        <w:pStyle w:val="Normal"/>
        <w:numPr>
          <w:ilvl w:val="1"/>
          <w:numId w:val="3"/>
        </w:numPr>
        <w:tabs>
          <w:tab w:val="left" w:pos="1789" w:leader="none"/>
        </w:tabs>
        <w:ind w:left="1789" w:hanging="360"/>
        <w:jc w:val="both"/>
        <w:rPr>
          <w:rFonts w:ascii="Calibri" w:hAnsi="Calibri"/>
        </w:rPr>
      </w:pPr>
      <w:r>
        <w:rPr>
          <w:rFonts w:ascii="Calibri" w:hAnsi="Calibri"/>
        </w:rPr>
        <w:t>Consideraciones</w:t>
      </w:r>
    </w:p>
    <w:p>
      <w:pPr>
        <w:pStyle w:val="Normal"/>
        <w:ind w:left="120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120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120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120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uerpodetexto"/>
        <w:ind w:left="349" w:hanging="0"/>
        <w:jc w:val="left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p>
      <w:pPr>
        <w:pStyle w:val="Ttulo1"/>
        <w:numPr>
          <w:ilvl w:val="0"/>
          <w:numId w:val="11"/>
        </w:numPr>
        <w:rPr/>
      </w:pPr>
      <w:r>
        <w:rPr/>
        <w:t>DESCRIPCIÓN</w:t>
      </w:r>
      <w:bookmarkStart w:id="7" w:name="_Toc78078447"/>
      <w:bookmarkStart w:id="8" w:name="_Toc11948953"/>
      <w:bookmarkStart w:id="9" w:name="_Toc206306995"/>
      <w:bookmarkStart w:id="10" w:name="_Toc131175944"/>
      <w:bookmarkStart w:id="11" w:name="_Toc122772692"/>
      <w:r>
        <w:rPr/>
        <w:t xml:space="preserve"> DEL PROCESO DE RECAUDACIÓN</w:t>
      </w:r>
      <w:bookmarkEnd w:id="7"/>
      <w:bookmarkEnd w:id="8"/>
      <w:bookmarkEnd w:id="9"/>
      <w:bookmarkEnd w:id="10"/>
      <w:bookmarkEnd w:id="11"/>
    </w:p>
    <w:p>
      <w:pPr>
        <w:pStyle w:val="Cabecera"/>
        <w:numPr>
          <w:ilvl w:val="0"/>
          <w:numId w:val="0"/>
        </w:numPr>
        <w:tabs>
          <w:tab w:val="clear" w:pos="4252"/>
          <w:tab w:val="clear" w:pos="8504"/>
        </w:tabs>
        <w:ind w:left="1200" w:hanging="0"/>
        <w:jc w:val="both"/>
        <w:outlineLvl w:val="0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Ttulo11"/>
        <w:jc w:val="both"/>
        <w:rPr/>
      </w:pPr>
      <w:bookmarkStart w:id="12" w:name="_Toc78078448"/>
      <w:bookmarkStart w:id="13" w:name="_Toc206307002"/>
      <w:bookmarkStart w:id="14" w:name="_Toc131175945"/>
      <w:bookmarkStart w:id="15" w:name="_Toc122772693"/>
      <w:bookmarkEnd w:id="12"/>
      <w:bookmarkEnd w:id="13"/>
      <w:bookmarkEnd w:id="14"/>
      <w:bookmarkEnd w:id="15"/>
      <w:r>
        <w:rPr>
          <w:rFonts w:ascii="Calibri" w:hAnsi="Calibri"/>
          <w:sz w:val="22"/>
          <w:szCs w:val="22"/>
        </w:rPr>
        <w:t xml:space="preserve">El modelo de recaudación del cliente corresponde a la modalidad </w:t>
      </w:r>
      <w:r>
        <w:rPr>
          <w:rFonts w:ascii="Calibri" w:hAnsi="Calibri"/>
          <w:b/>
          <w:bCs/>
          <w:sz w:val="22"/>
          <w:szCs w:val="22"/>
        </w:rPr>
        <w:t>EN LINEA.</w:t>
      </w:r>
      <w:r>
        <w:rPr>
          <w:rFonts w:ascii="Calibri" w:hAnsi="Calibri"/>
          <w:sz w:val="22"/>
          <w:szCs w:val="22"/>
        </w:rPr>
        <w:t xml:space="preserve"> A través de una </w:t>
      </w:r>
      <w:r>
        <w:rPr>
          <w:rFonts w:ascii="Calibri" w:hAnsi="Calibri"/>
          <w:b/>
          <w:bCs/>
          <w:sz w:val="22"/>
          <w:szCs w:val="22"/>
        </w:rPr>
        <w:t>URL</w:t>
      </w:r>
      <w:r>
        <w:rPr>
          <w:rFonts w:ascii="Calibri" w:hAnsi="Calibri"/>
          <w:sz w:val="22"/>
          <w:szCs w:val="22"/>
        </w:rPr>
        <w:t xml:space="preserve">, la empresa recaudará todas las deudas facturadas de un periodo determinado por ellos y a traves de una segunda </w:t>
      </w:r>
      <w:r>
        <w:rPr>
          <w:rFonts w:ascii="Calibri" w:hAnsi="Calibri"/>
          <w:b/>
          <w:bCs/>
          <w:sz w:val="22"/>
          <w:szCs w:val="22"/>
        </w:rPr>
        <w:t>URL</w:t>
      </w:r>
      <w:r>
        <w:rPr>
          <w:rFonts w:ascii="Calibri" w:hAnsi="Calibri"/>
          <w:sz w:val="22"/>
          <w:szCs w:val="22"/>
        </w:rPr>
        <w:t xml:space="preserve">, la empresa notificara el pago. </w:t>
      </w:r>
    </w:p>
    <w:p>
      <w:pPr>
        <w:pStyle w:val="Ttulo11"/>
        <w:ind w:left="120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tulo11"/>
        <w:jc w:val="both"/>
        <w:rPr/>
      </w:pPr>
      <w:r>
        <w:rPr>
          <w:rFonts w:ascii="Calibri" w:hAnsi="Calibri"/>
          <w:sz w:val="22"/>
          <w:szCs w:val="22"/>
        </w:rPr>
        <w:t xml:space="preserve">Por tratarse de un desarrollo con modalidad de conexión Online, la actualización de deuda(s) y la aplicación de los pagos en la BD de la empresa dependerá de </w:t>
      </w:r>
      <w:r>
        <w:rPr>
          <w:rFonts w:cs="Arial" w:ascii="Calibri" w:hAnsi="Calibri"/>
          <w:b/>
          <w:bCs/>
          <w:color w:val="201F1E"/>
          <w:sz w:val="22"/>
          <w:szCs w:val="22"/>
          <w:highlight w:val="white"/>
        </w:rPr>
        <w:t>EMPRESA</w:t>
      </w:r>
      <w:r>
        <w:rPr>
          <w:rFonts w:ascii="Calibri" w:hAnsi="Calibri"/>
          <w:sz w:val="22"/>
          <w:szCs w:val="22"/>
        </w:rPr>
        <w:t xml:space="preserve"> en su totalidad. La empresa podrá cuadrarse con la notificación en línea de cada trx o con el archivo de Rendición diario que se emite en modalidad Batch (A las 19 hrs del día contable vencido). Los abonos de dinero se realizarán a las 9 am del día hábil posterior al día contable en cuestión, este último punto queda fuera del alcance tecnológico de esta integración.</w:t>
      </w:r>
    </w:p>
    <w:p>
      <w:pPr>
        <w:pStyle w:val="Cabecera"/>
        <w:numPr>
          <w:ilvl w:val="0"/>
          <w:numId w:val="0"/>
        </w:numPr>
        <w:tabs>
          <w:tab w:val="clear" w:pos="4252"/>
          <w:tab w:val="clear" w:pos="8504"/>
        </w:tabs>
        <w:ind w:left="1200" w:hanging="0"/>
        <w:jc w:val="both"/>
        <w:outlineLvl w:val="0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</w:r>
    </w:p>
    <w:p>
      <w:pPr>
        <w:pStyle w:val="Cabecera"/>
        <w:tabs>
          <w:tab w:val="clear" w:pos="4252"/>
          <w:tab w:val="clear" w:pos="8504"/>
        </w:tabs>
        <w:jc w:val="both"/>
        <w:rPr>
          <w:rFonts w:ascii="Calibri" w:hAnsi="Calibri"/>
          <w:sz w:val="22"/>
          <w:szCs w:val="22"/>
        </w:rPr>
      </w:pPr>
      <w:bookmarkStart w:id="16" w:name="_Toc206306996"/>
      <w:r>
        <w:rPr>
          <w:rFonts w:ascii="Calibri" w:hAnsi="Calibri"/>
          <w:sz w:val="22"/>
          <w:szCs w:val="22"/>
        </w:rPr>
        <w:t>Las entradas del sistema están compuestas por:</w:t>
      </w:r>
      <w:bookmarkEnd w:id="16"/>
    </w:p>
    <w:p>
      <w:pPr>
        <w:pStyle w:val="Cabecera"/>
        <w:tabs>
          <w:tab w:val="clear" w:pos="4252"/>
          <w:tab w:val="clear" w:pos="850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abecera"/>
        <w:numPr>
          <w:ilvl w:val="0"/>
          <w:numId w:val="5"/>
        </w:numPr>
        <w:tabs>
          <w:tab w:val="clear" w:pos="4252"/>
          <w:tab w:val="clear" w:pos="8504"/>
        </w:tabs>
        <w:ind w:left="1690" w:hanging="360"/>
        <w:jc w:val="both"/>
        <w:rPr/>
      </w:pPr>
      <w:bookmarkStart w:id="17" w:name="_Toc206306998"/>
      <w:r>
        <w:rPr>
          <w:rFonts w:ascii="Calibri" w:hAnsi="Calibri"/>
          <w:sz w:val="22"/>
          <w:szCs w:val="22"/>
        </w:rPr>
        <w:t>Transacciones de recaudación generadas por clientes que pagan sus cuentas a través de los canales de Recaudación en línea del Banco Estado</w:t>
      </w:r>
      <w:bookmarkEnd w:id="17"/>
      <w:r>
        <w:rPr>
          <w:rFonts w:ascii="Calibri" w:hAnsi="Calibri"/>
          <w:sz w:val="22"/>
          <w:szCs w:val="22"/>
        </w:rPr>
        <w:t xml:space="preserve"> digitando el id cliente, informado por la empresa según corresponda.</w:t>
      </w:r>
    </w:p>
    <w:p>
      <w:pPr>
        <w:pStyle w:val="Cabecera"/>
        <w:numPr>
          <w:ilvl w:val="0"/>
          <w:numId w:val="5"/>
        </w:numPr>
        <w:tabs>
          <w:tab w:val="clear" w:pos="4252"/>
          <w:tab w:val="clear" w:pos="8504"/>
        </w:tabs>
        <w:ind w:left="1690" w:hanging="360"/>
        <w:jc w:val="both"/>
        <w:rPr/>
      </w:pPr>
      <w:r>
        <w:rPr>
          <w:rFonts w:ascii="Calibri" w:hAnsi="Calibri"/>
          <w:sz w:val="22"/>
          <w:szCs w:val="22"/>
        </w:rPr>
        <w:t>Disponibilidad del Servicio de Consulta Deuda desde la Empresa, siendo responsabilidad del Concentrador (</w:t>
      </w:r>
      <w:r>
        <w:rPr>
          <w:rFonts w:ascii="Calibri" w:hAnsi="Calibri"/>
          <w:sz w:val="22"/>
          <w:szCs w:val="22"/>
        </w:rPr>
        <w:t>EMPRESA</w:t>
      </w:r>
      <w:r>
        <w:rPr>
          <w:rFonts w:ascii="Calibri" w:hAnsi="Calibri"/>
          <w:sz w:val="22"/>
          <w:szCs w:val="22"/>
        </w:rPr>
        <w:t>) notificar cuando la empresa no esté disponible, registrándolo como incidencia</w:t>
      </w:r>
    </w:p>
    <w:p>
      <w:pPr>
        <w:pStyle w:val="Cabecera"/>
        <w:tabs>
          <w:tab w:val="clear" w:pos="4252"/>
          <w:tab w:val="clear" w:pos="8504"/>
        </w:tabs>
        <w:ind w:left="120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abecera"/>
        <w:tabs>
          <w:tab w:val="clear" w:pos="4252"/>
          <w:tab w:val="clear" w:pos="8504"/>
        </w:tabs>
        <w:jc w:val="both"/>
        <w:rPr>
          <w:rFonts w:ascii="Calibri" w:hAnsi="Calibri"/>
          <w:sz w:val="22"/>
          <w:szCs w:val="22"/>
        </w:rPr>
      </w:pPr>
      <w:bookmarkStart w:id="18" w:name="_Toc206306999"/>
      <w:r>
        <w:rPr>
          <w:rFonts w:ascii="Calibri" w:hAnsi="Calibri"/>
          <w:sz w:val="22"/>
          <w:szCs w:val="22"/>
        </w:rPr>
        <w:t>Las salidas del Sistema están conformadas por:</w:t>
      </w:r>
      <w:bookmarkEnd w:id="18"/>
    </w:p>
    <w:p>
      <w:pPr>
        <w:pStyle w:val="Cabecera"/>
        <w:numPr>
          <w:ilvl w:val="0"/>
          <w:numId w:val="0"/>
        </w:numPr>
        <w:tabs>
          <w:tab w:val="clear" w:pos="4252"/>
          <w:tab w:val="clear" w:pos="8504"/>
        </w:tabs>
        <w:ind w:left="349" w:hanging="0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numPr>
          <w:ilvl w:val="0"/>
          <w:numId w:val="7"/>
        </w:numPr>
        <w:tabs>
          <w:tab w:val="left" w:pos="1560" w:leader="none"/>
        </w:tabs>
        <w:ind w:left="15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Notificaciones en línea</w:t>
      </w:r>
    </w:p>
    <w:p>
      <w:pPr>
        <w:pStyle w:val="Normal"/>
        <w:numPr>
          <w:ilvl w:val="0"/>
          <w:numId w:val="7"/>
        </w:numPr>
        <w:tabs>
          <w:tab w:val="left" w:pos="1560" w:leader="none"/>
        </w:tabs>
        <w:ind w:left="15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Rendiciones generadas diariamente por BancoEstado, según el formato que cada empresa haya informado</w:t>
      </w:r>
    </w:p>
    <w:p>
      <w:pPr>
        <w:pStyle w:val="Normal"/>
        <w:ind w:left="156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abecera"/>
        <w:tabs>
          <w:tab w:val="clear" w:pos="4252"/>
          <w:tab w:val="clear" w:pos="8504"/>
        </w:tabs>
        <w:jc w:val="both"/>
        <w:rPr>
          <w:rFonts w:ascii="Calibri" w:hAnsi="Calibri"/>
          <w:sz w:val="22"/>
          <w:szCs w:val="22"/>
        </w:rPr>
      </w:pPr>
      <w:bookmarkStart w:id="19" w:name="_Toc78078452"/>
      <w:bookmarkStart w:id="20" w:name="_Toc131175950"/>
      <w:bookmarkStart w:id="21" w:name="_Toc122772699"/>
      <w:bookmarkStart w:id="22" w:name="_Toc780784481"/>
      <w:bookmarkStart w:id="23" w:name="_Toc2063070021"/>
      <w:bookmarkStart w:id="24" w:name="_Toc1311759451"/>
      <w:bookmarkStart w:id="25" w:name="_Toc1227726931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Calibri" w:hAnsi="Calibri"/>
          <w:sz w:val="22"/>
          <w:szCs w:val="22"/>
        </w:rPr>
        <w:t>Uso de Certificado Digital:</w:t>
      </w:r>
    </w:p>
    <w:p>
      <w:pPr>
        <w:pStyle w:val="Ttulo11"/>
        <w:ind w:left="120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abecera"/>
        <w:numPr>
          <w:ilvl w:val="0"/>
          <w:numId w:val="5"/>
        </w:numPr>
        <w:tabs>
          <w:tab w:val="clear" w:pos="4252"/>
          <w:tab w:val="clear" w:pos="8504"/>
        </w:tabs>
        <w:ind w:left="169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uso y adquisición del certificado digital no es requisito para la implementación, es opcional y se implementa sólo por solicitud de la empresa.</w:t>
      </w:r>
    </w:p>
    <w:p>
      <w:pPr>
        <w:pStyle w:val="Cabecera"/>
        <w:numPr>
          <w:ilvl w:val="0"/>
          <w:numId w:val="5"/>
        </w:numPr>
        <w:tabs>
          <w:tab w:val="clear" w:pos="4252"/>
          <w:tab w:val="clear" w:pos="8504"/>
        </w:tabs>
        <w:ind w:left="169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empresa es responsable de mantener la vigencia de su certificado digital y enviarlo al Banco antes de realizar cualquier actualización por cambio o caducidad, esto con el fin de mantener la continuidad de los servicios de cara a los clientes del Banco Estado.</w:t>
      </w:r>
    </w:p>
    <w:p>
      <w:pPr>
        <w:pStyle w:val="Cabecera"/>
        <w:tabs>
          <w:tab w:val="clear" w:pos="4252"/>
          <w:tab w:val="clear" w:pos="8504"/>
        </w:tabs>
        <w:ind w:left="133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349" w:hanging="0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Normal"/>
        <w:ind w:left="349" w:hanging="0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  <w:r>
        <w:br w:type="page"/>
      </w:r>
    </w:p>
    <w:p>
      <w:pPr>
        <w:pStyle w:val="Ttulo1"/>
        <w:numPr>
          <w:ilvl w:val="0"/>
          <w:numId w:val="11"/>
        </w:numPr>
        <w:rPr/>
      </w:pPr>
      <w:bookmarkStart w:id="26" w:name="_Toc780784521"/>
      <w:bookmarkStart w:id="27" w:name="_Toc1311759501"/>
      <w:bookmarkStart w:id="28" w:name="_Toc1227726991"/>
      <w:bookmarkEnd w:id="26"/>
      <w:bookmarkEnd w:id="27"/>
      <w:bookmarkEnd w:id="28"/>
      <w:r>
        <w:rPr/>
        <w:t>DEFINICIÓN</w:t>
      </w:r>
      <w:bookmarkStart w:id="29" w:name="_Toc206307018"/>
      <w:bookmarkStart w:id="30" w:name="_Toc11948954"/>
      <w:r>
        <w:rPr/>
        <w:t xml:space="preserve"> TIPO DE </w:t>
      </w:r>
      <w:bookmarkEnd w:id="30"/>
      <w:r>
        <w:rPr/>
        <w:t>INTEGRACIÓN</w:t>
      </w:r>
    </w:p>
    <w:p>
      <w:pPr>
        <w:pStyle w:val="Normal"/>
        <w:ind w:left="120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becera"/>
        <w:rPr>
          <w:sz w:val="22"/>
          <w:szCs w:val="22"/>
        </w:rPr>
      </w:pPr>
      <w:r>
        <w:rPr>
          <w:rFonts w:ascii="Calibri" w:hAnsi="Calibri"/>
          <w:sz w:val="22"/>
          <w:szCs w:val="22"/>
          <w:lang w:eastAsia="es-ES"/>
        </w:rPr>
        <w:t xml:space="preserve">El modelo de integración definido y acordado con el cliente corresponde a: </w:t>
      </w:r>
      <w:r>
        <w:rPr>
          <w:rFonts w:ascii="Calibri" w:hAnsi="Calibri"/>
          <w:b/>
          <w:sz w:val="22"/>
          <w:szCs w:val="22"/>
          <w:lang w:eastAsia="es-ES"/>
        </w:rPr>
        <w:t>EN LINEA</w:t>
      </w:r>
    </w:p>
    <w:p>
      <w:pPr>
        <w:pStyle w:val="Normal"/>
        <w:ind w:left="1058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Cabecer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cartera para utilizar o información para el proceso de recaudación considerara los siguientes montos a recaudar:</w:t>
      </w:r>
    </w:p>
    <w:p>
      <w:pPr>
        <w:pStyle w:val="Cabecera"/>
        <w:rPr>
          <w:rFonts w:ascii="Calibri" w:hAnsi="Calibri"/>
          <w:color w:val="FF0000"/>
          <w:sz w:val="22"/>
          <w:szCs w:val="22"/>
          <w:highlight w:val="yellow"/>
        </w:rPr>
      </w:pPr>
      <w:r>
        <w:rPr>
          <w:rFonts w:ascii="Calibri" w:hAnsi="Calibri"/>
          <w:color w:val="FF0000"/>
          <w:sz w:val="22"/>
          <w:szCs w:val="22"/>
          <w:highlight w:val="yellow"/>
        </w:rPr>
      </w:r>
    </w:p>
    <w:p>
      <w:pPr>
        <w:pStyle w:val="Cabecera"/>
        <w:numPr>
          <w:ilvl w:val="0"/>
          <w:numId w:val="3"/>
        </w:numPr>
        <w:rPr/>
      </w:pPr>
      <w:r>
        <w:rPr>
          <w:rFonts w:ascii="Calibri" w:hAnsi="Calibri"/>
          <w:sz w:val="22"/>
          <w:szCs w:val="22"/>
        </w:rPr>
        <w:t xml:space="preserve">Deuda Total:     </w:t>
        <w:tab/>
        <w:t xml:space="preserve">[X] Si   [ ] No  </w:t>
      </w:r>
    </w:p>
    <w:p>
      <w:pPr>
        <w:pStyle w:val="Normal"/>
        <w:ind w:left="1058" w:hanging="0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Cabecera"/>
        <w:rPr/>
      </w:pPr>
      <w:r>
        <w:rPr>
          <w:rFonts w:cs="Arial" w:ascii="Calibri" w:hAnsi="Calibri"/>
          <w:b/>
          <w:sz w:val="24"/>
          <w:szCs w:val="24"/>
          <w:u w:val="single"/>
        </w:rPr>
        <w:t>Regla de negocios:</w:t>
      </w:r>
      <w:r>
        <w:rPr>
          <w:rFonts w:cs="Arial" w:ascii="Calibri" w:hAnsi="Calibri"/>
          <w:bCs/>
          <w:sz w:val="24"/>
          <w:szCs w:val="24"/>
        </w:rPr>
        <w:t xml:space="preserve"> Muestra el monto que la empresa informa en el campo “</w:t>
      </w:r>
      <w:r>
        <w:rPr>
          <w:rFonts w:cs="Arial" w:ascii="Calibri" w:hAnsi="Calibri"/>
          <w:b/>
          <w:bCs/>
          <w:sz w:val="24"/>
          <w:szCs w:val="24"/>
        </w:rPr>
        <w:t>total</w:t>
      </w:r>
      <w:r>
        <w:rPr>
          <w:rFonts w:cs="Arial" w:ascii="Calibri" w:hAnsi="Calibri"/>
          <w:bCs/>
          <w:sz w:val="24"/>
          <w:szCs w:val="24"/>
        </w:rPr>
        <w:t xml:space="preserve">”. </w:t>
      </w:r>
    </w:p>
    <w:p>
      <w:pPr>
        <w:pStyle w:val="Normal"/>
        <w:ind w:left="1058" w:hanging="0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</w:rPr>
      </w:r>
    </w:p>
    <w:p>
      <w:pPr>
        <w:pStyle w:val="Normal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</w:rPr>
        <w:t>El identificador será: RUT CON DV</w:t>
      </w:r>
    </w:p>
    <w:p>
      <w:pPr>
        <w:pStyle w:val="Normal"/>
        <w:ind w:left="1058" w:hanging="0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</w:rPr>
      </w:r>
    </w:p>
    <w:p>
      <w:pPr>
        <w:pStyle w:val="Normal"/>
        <w:rPr>
          <w:rFonts w:ascii="Calibri" w:hAnsi="Calibri" w:cs="Calibri"/>
          <w:b/>
          <w:b/>
          <w:sz w:val="24"/>
          <w:u w:val="single"/>
        </w:rPr>
      </w:pPr>
      <w:r>
        <w:rPr>
          <w:rFonts w:cs="Calibri" w:ascii="Calibri" w:hAnsi="Calibri"/>
          <w:b/>
          <w:sz w:val="24"/>
          <w:u w:val="single"/>
        </w:rPr>
        <w:t>Convenios que se habilitarán por canal</w:t>
      </w:r>
    </w:p>
    <w:p>
      <w:pPr>
        <w:pStyle w:val="Normal"/>
        <w:rPr>
          <w:rFonts w:ascii="Calibri" w:hAnsi="Calibri" w:cs="Calibri"/>
          <w:b/>
          <w:b/>
          <w:sz w:val="24"/>
          <w:u w:val="single"/>
        </w:rPr>
      </w:pPr>
      <w:r>
        <w:rPr>
          <w:rFonts w:cs="Calibri" w:ascii="Calibri" w:hAnsi="Calibri"/>
          <w:b/>
          <w:sz w:val="24"/>
          <w:u w:val="single"/>
        </w:rPr>
      </w:r>
    </w:p>
    <w:tbl>
      <w:tblPr>
        <w:tblW w:w="80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754"/>
        <w:gridCol w:w="2586"/>
        <w:gridCol w:w="3736"/>
      </w:tblGrid>
      <w:tr>
        <w:trPr>
          <w:trHeight w:val="255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Canal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Número de Convenio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Nombre en voucher</w:t>
            </w:r>
          </w:p>
        </w:tc>
      </w:tr>
      <w:tr>
        <w:trPr>
          <w:trHeight w:val="255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lang w:val="es-CL" w:eastAsia="es-CL"/>
              </w:rPr>
            </w:pPr>
            <w:r>
              <w:rPr>
                <w:rFonts w:ascii="Calibri" w:hAnsi="Calibri"/>
                <w:b/>
                <w:bCs/>
                <w:lang w:val="es-CL" w:eastAsia="es-CL"/>
              </w:rPr>
              <w:t>Caja Vecina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Arial"/>
                <w:lang w:val="es-CL" w:eastAsia="es-CL"/>
              </w:rPr>
            </w:pPr>
            <w:r>
              <w:rPr/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Arial"/>
                <w:lang w:val="es-CL" w:eastAsia="es-C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lang w:val="es-CL" w:eastAsia="es-CL"/>
              </w:rPr>
            </w:pPr>
            <w:r>
              <w:rPr>
                <w:rFonts w:ascii="Calibri" w:hAnsi="Calibri"/>
                <w:b/>
                <w:bCs/>
                <w:lang w:val="es-CL" w:eastAsia="es-CL"/>
              </w:rPr>
              <w:t>Internet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lang w:val="es-419"/>
              </w:rPr>
            </w:pPr>
            <w:r>
              <w:rPr/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Cs/>
              </w:rPr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1058" w:hanging="0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sz w:val="22"/>
          <w:lang w:eastAsia="es-ES"/>
        </w:rPr>
        <w:t>3.1 Integración</w:t>
      </w:r>
      <w:r>
        <w:rPr>
          <w:rFonts w:ascii="Calibri" w:hAnsi="Calibri"/>
          <w:b/>
          <w:sz w:val="22"/>
          <w:u w:val="single"/>
          <w:lang w:eastAsia="es-ES"/>
        </w:rPr>
        <w:t xml:space="preserve"> EN LINEA:</w:t>
      </w:r>
    </w:p>
    <w:p>
      <w:pPr>
        <w:pStyle w:val="Normal"/>
        <w:ind w:left="1058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Cabecer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Este modelo requiere de una integración directa con los sistemas del Cliente para consultar la deuda y realizar la notificación de pago en línea, por los canales habilitados. Es importante destacar que con esta opción el cliente debe tener la capacidad técnica y tecnológica para desarrollar este modelo de integración.</w:t>
      </w:r>
    </w:p>
    <w:p>
      <w:pPr>
        <w:pStyle w:val="Normal"/>
        <w:jc w:val="both"/>
        <w:rPr>
          <w:rFonts w:ascii="Calibri" w:hAnsi="Calibri"/>
          <w:b/>
          <w:b/>
          <w:color w:val="000000"/>
          <w:sz w:val="22"/>
          <w:szCs w:val="22"/>
          <w:lang w:val="es-CL" w:eastAsia="es-ES"/>
        </w:rPr>
      </w:pPr>
      <w:r>
        <w:rPr>
          <w:rFonts w:ascii="Calibri" w:hAnsi="Calibri"/>
          <w:b/>
          <w:color w:val="000000"/>
          <w:sz w:val="22"/>
          <w:szCs w:val="22"/>
          <w:lang w:val="es-CL" w:eastAsia="es-ES"/>
        </w:rPr>
      </w:r>
    </w:p>
    <w:p>
      <w:pPr>
        <w:pStyle w:val="Normal"/>
        <w:jc w:val="both"/>
        <w:rPr>
          <w:rFonts w:ascii="Calibri" w:hAnsi="Calibri"/>
          <w:b/>
          <w:b/>
          <w:color w:val="000000"/>
          <w:sz w:val="22"/>
          <w:szCs w:val="22"/>
          <w:u w:val="single"/>
          <w:lang w:eastAsia="es-ES"/>
        </w:rPr>
      </w:pPr>
      <w:r>
        <w:rPr>
          <w:rFonts w:ascii="Calibri" w:hAnsi="Calibri"/>
          <w:b/>
          <w:color w:val="000000"/>
          <w:sz w:val="22"/>
          <w:szCs w:val="22"/>
          <w:u w:val="single"/>
          <w:lang w:eastAsia="es-ES"/>
        </w:rPr>
        <w:t>Consulta de Deuda</w:t>
      </w:r>
    </w:p>
    <w:p>
      <w:pPr>
        <w:pStyle w:val="Normal"/>
        <w:jc w:val="both"/>
        <w:rPr>
          <w:rFonts w:ascii="Arial" w:hAnsi="Arial"/>
          <w:b/>
          <w:b/>
          <w:color w:val="000000"/>
          <w:sz w:val="22"/>
          <w:szCs w:val="22"/>
          <w:u w:val="single"/>
          <w:lang w:eastAsia="es-ES"/>
        </w:rPr>
      </w:pPr>
      <w:r>
        <w:rPr>
          <w:rFonts w:ascii="Arial" w:hAnsi="Arial"/>
          <w:b/>
          <w:color w:val="000000"/>
          <w:sz w:val="22"/>
          <w:szCs w:val="22"/>
          <w:u w:val="single"/>
          <w:lang w:eastAsia="es-ES"/>
        </w:rPr>
      </w:r>
    </w:p>
    <w:p>
      <w:pPr>
        <w:pStyle w:val="Cabecer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Modelo de Integración Seleccionado: </w:t>
      </w:r>
      <w:r>
        <w:rPr>
          <w:rFonts w:ascii="Calibri" w:hAnsi="Calibri"/>
          <w:b/>
          <w:bCs/>
          <w:sz w:val="22"/>
          <w:szCs w:val="22"/>
        </w:rPr>
        <w:t>JSON</w:t>
      </w:r>
    </w:p>
    <w:p>
      <w:pPr>
        <w:pStyle w:val="Cabecera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  <w:lang w:eastAsia="es-ES"/>
        </w:rPr>
        <w:t xml:space="preserve">Método: </w:t>
      </w:r>
      <w:r>
        <w:rPr>
          <w:rFonts w:cs="Arial" w:ascii="Calibri" w:hAnsi="Calibri"/>
          <w:b/>
          <w:bCs/>
          <w:color w:val="000000"/>
          <w:sz w:val="22"/>
          <w:szCs w:val="22"/>
          <w:lang w:eastAsia="es-ES"/>
        </w:rPr>
        <w:t>GET</w:t>
      </w:r>
    </w:p>
    <w:p>
      <w:pPr>
        <w:pStyle w:val="Cabecera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Cabecera"/>
        <w:rPr/>
      </w:pPr>
      <w:r>
        <w:rPr>
          <w:rFonts w:cs="Arial" w:ascii="Calibri" w:hAnsi="Calibri"/>
          <w:color w:val="000000"/>
          <w:sz w:val="22"/>
          <w:szCs w:val="22"/>
        </w:rPr>
        <w:t>URL PRODUCCIÓN: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EnlacedeInternet"/>
          <w:rFonts w:cs="Arial" w:ascii="Calibri" w:hAnsi="Calibri"/>
          <w:b/>
          <w:bCs/>
          <w:color w:val="000000"/>
          <w:sz w:val="22"/>
          <w:szCs w:val="22"/>
          <w:lang w:val="es-ES"/>
        </w:rPr>
        <w:t>SOLICITE LA URL EN EN WISPHUB</w:t>
      </w:r>
    </w:p>
    <w:p>
      <w:pPr>
        <w:pStyle w:val="Cabecera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cs="Arial" w:ascii="Calibri" w:hAnsi="Calibri"/>
          <w:color w:val="000000"/>
          <w:sz w:val="22"/>
          <w:szCs w:val="22"/>
          <w:lang w:val="es-ES"/>
        </w:rPr>
      </w:r>
    </w:p>
    <w:p>
      <w:pPr>
        <w:pStyle w:val="Cabecera"/>
        <w:rPr/>
      </w:pPr>
      <w:r>
        <w:rPr>
          <w:rFonts w:cs="Arial" w:ascii="Calibri" w:hAnsi="Calibri"/>
          <w:color w:val="000000"/>
          <w:sz w:val="22"/>
          <w:szCs w:val="22"/>
          <w:lang w:val="es-ES"/>
        </w:rPr>
        <w:t xml:space="preserve">URL TEST: </w:t>
      </w:r>
      <w:r>
        <w:rPr>
          <w:rStyle w:val="EnlacedeInternet"/>
          <w:rFonts w:cs="Arial" w:ascii="Calibri" w:hAnsi="Calibri"/>
          <w:b/>
          <w:bCs/>
          <w:color w:val="000000"/>
          <w:sz w:val="22"/>
          <w:szCs w:val="22"/>
          <w:lang w:val="es-ES"/>
        </w:rPr>
        <w:t>SOLICITE LA URL EN EN WISPHUB</w:t>
      </w:r>
    </w:p>
    <w:p>
      <w:pPr>
        <w:pStyle w:val="Cabecera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cs="Arial" w:ascii="Calibri" w:hAnsi="Calibri"/>
          <w:color w:val="000000"/>
          <w:sz w:val="22"/>
          <w:szCs w:val="22"/>
          <w:lang w:val="es-ES"/>
        </w:rPr>
      </w:r>
    </w:p>
    <w:p>
      <w:pPr>
        <w:pStyle w:val="Defaul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</w:r>
    </w:p>
    <w:p>
      <w:pPr>
        <w:pStyle w:val="Ttulo3"/>
        <w:rPr/>
      </w:pPr>
      <w:bookmarkStart w:id="31" w:name="_Toc489979604"/>
      <w:bookmarkStart w:id="32" w:name="_Toc11948955"/>
      <w:bookmarkStart w:id="33" w:name="_Toc514335110"/>
      <w:bookmarkStart w:id="34" w:name="_Toc491095357"/>
      <w:bookmarkStart w:id="35" w:name="_Toc490752461"/>
      <w:bookmarkStart w:id="36" w:name="_Toc490646572"/>
      <w:bookmarkStart w:id="37" w:name="_Toc403992890"/>
      <w:bookmarkStart w:id="38" w:name="_Toc445504436"/>
      <w:bookmarkStart w:id="39" w:name="_Toc447096569"/>
      <w:bookmarkStart w:id="40" w:name="_Toc453692437"/>
      <w:bookmarkStart w:id="41" w:name="_Toc488399231"/>
      <w:bookmarkStart w:id="42" w:name="_Toc488399272"/>
      <w:r>
        <w:rPr/>
        <w:t>Mensaje de consulta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es-CL" w:eastAsia="en-US"/>
        </w:rPr>
        <w:t xml:space="preserve">Estructura 1: Estructura JSON consulta </w:t>
      </w:r>
    </w:p>
    <w:p>
      <w:pPr>
        <w:pStyle w:val="Normal"/>
        <w:rPr>
          <w:rFonts w:ascii="Calibri" w:hAnsi="Calibri"/>
          <w:b/>
          <w:b/>
          <w:bCs/>
          <w:sz w:val="21"/>
          <w:szCs w:val="21"/>
          <w:lang w:val="es-CL" w:eastAsia="en-US"/>
        </w:rPr>
      </w:pPr>
      <w:r>
        <w:rPr>
          <w:rFonts w:ascii="Calibri" w:hAnsi="Calibri"/>
          <w:b/>
          <w:bCs/>
          <w:sz w:val="21"/>
          <w:szCs w:val="21"/>
          <w:lang w:val="es-CL" w:eastAsia="en-US"/>
        </w:rPr>
        <w:t>Definición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  <w:lang w:val="es-CL" w:eastAsia="en-US"/>
        </w:rPr>
      </w:pPr>
      <w:r>
        <w:rPr>
          <w:rFonts w:ascii="Calibri" w:hAnsi="Calibri"/>
          <w:b/>
          <w:bCs/>
          <w:sz w:val="22"/>
          <w:szCs w:val="22"/>
          <w:lang w:val="es-CL" w:eastAsia="en-US"/>
        </w:rPr>
      </w:r>
    </w:p>
    <w:tbl>
      <w:tblPr>
        <w:tblW w:w="8673" w:type="dxa"/>
        <w:jc w:val="left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646"/>
        <w:gridCol w:w="1310"/>
        <w:gridCol w:w="1530"/>
        <w:gridCol w:w="4186"/>
      </w:tblGrid>
      <w:tr>
        <w:trPr>
          <w:trHeight w:val="255" w:hRule="atLeast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Llave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Longitud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Descripción</w:t>
            </w:r>
          </w:p>
        </w:tc>
      </w:tr>
      <w:tr>
        <w:trPr>
          <w:trHeight w:val="255" w:hRule="atLeast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  <w:lang w:val="es-CL" w:eastAsia="es-CL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rut_cliente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String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Max. 30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Identificador del cliente en el sistema</w:t>
            </w:r>
          </w:p>
        </w:tc>
      </w:tr>
    </w:tbl>
    <w:p>
      <w:pPr>
        <w:pStyle w:val="Normal"/>
        <w:rPr>
          <w:b/>
          <w:b/>
          <w:bCs/>
          <w:lang w:val="es-CL" w:eastAsia="en-US"/>
        </w:rPr>
      </w:pPr>
      <w:r>
        <w:rPr>
          <w:b/>
          <w:bCs/>
          <w:lang w:val="es-CL" w:eastAsia="en-US"/>
        </w:rPr>
      </w:r>
    </w:p>
    <w:p>
      <w:pPr>
        <w:pStyle w:val="Normal"/>
        <w:rPr>
          <w:rFonts w:ascii="Calibri" w:hAnsi="Calibri" w:cs="Arial"/>
          <w:b/>
          <w:b/>
          <w:bCs/>
          <w:sz w:val="22"/>
          <w:szCs w:val="22"/>
          <w:lang w:val="es-CL" w:eastAsia="en-US"/>
        </w:rPr>
      </w:pPr>
      <w:r>
        <w:rPr/>
      </w:r>
    </w:p>
    <w:p>
      <w:pPr>
        <w:pStyle w:val="Normal"/>
        <w:rPr>
          <w:rFonts w:ascii="Calibri" w:hAnsi="Calibri" w:cs="Arial"/>
          <w:b/>
          <w:b/>
          <w:bCs/>
          <w:sz w:val="22"/>
          <w:szCs w:val="22"/>
          <w:lang w:val="es-CL" w:eastAsia="en-US"/>
        </w:rPr>
      </w:pPr>
      <w:r>
        <w:rPr/>
      </w:r>
    </w:p>
    <w:p>
      <w:pPr>
        <w:pStyle w:val="Normal"/>
        <w:rPr>
          <w:rFonts w:ascii="Calibri" w:hAnsi="Calibri" w:cs="Arial"/>
          <w:b/>
          <w:b/>
          <w:bCs/>
          <w:sz w:val="22"/>
          <w:szCs w:val="22"/>
          <w:lang w:val="es-CL" w:eastAsia="en-US"/>
        </w:rPr>
      </w:pPr>
      <w:r>
        <w:rPr/>
      </w:r>
    </w:p>
    <w:p>
      <w:pPr>
        <w:pStyle w:val="Normal"/>
        <w:rPr>
          <w:rFonts w:ascii="Calibri" w:hAnsi="Calibri" w:cs="Arial"/>
          <w:b/>
          <w:b/>
          <w:bCs/>
          <w:sz w:val="22"/>
          <w:szCs w:val="22"/>
          <w:lang w:val="es-CL" w:eastAsia="en-US"/>
        </w:rPr>
      </w:pPr>
      <w:r>
        <w:rPr/>
      </w:r>
    </w:p>
    <w:p>
      <w:pPr>
        <w:pStyle w:val="Normal"/>
        <w:rPr>
          <w:rFonts w:ascii="Calibri" w:hAnsi="Calibri" w:cs="Arial"/>
          <w:b/>
          <w:b/>
          <w:bCs/>
          <w:sz w:val="22"/>
          <w:szCs w:val="22"/>
          <w:lang w:val="es-CL" w:eastAsia="en-US"/>
        </w:rPr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  <w:t>Ejemplo</w:t>
      </w:r>
    </w:p>
    <w:p>
      <w:pPr>
        <w:pStyle w:val="Normal"/>
        <w:rPr>
          <w:b/>
          <w:b/>
          <w:bCs/>
          <w:sz w:val="18"/>
          <w:szCs w:val="18"/>
          <w:lang w:val="es-CL" w:eastAsia="en-US"/>
        </w:rPr>
      </w:pPr>
      <w:r>
        <w:rPr>
          <w:b/>
          <w:bCs/>
          <w:sz w:val="18"/>
          <w:szCs w:val="18"/>
          <w:lang w:val="es-CL" w:eastAsia="en-US"/>
        </w:rPr>
      </w:r>
    </w:p>
    <w:p>
      <w:pPr>
        <w:pStyle w:val="Normal"/>
        <w:rPr>
          <w:rFonts w:ascii="Calibri" w:hAnsi="Calibri"/>
          <w:sz w:val="22"/>
          <w:szCs w:val="22"/>
          <w:lang w:val="es-CL" w:eastAsia="en-US"/>
        </w:rPr>
      </w:pPr>
      <w:r>
        <w:rPr>
          <w:rFonts w:ascii="Calibri" w:hAnsi="Calibri"/>
          <w:sz w:val="22"/>
          <w:szCs w:val="22"/>
          <w:lang w:val="es-CL" w:eastAsia="en-US"/>
        </w:rPr>
        <w:t>{</w:t>
      </w:r>
    </w:p>
    <w:p>
      <w:pPr>
        <w:pStyle w:val="Normal"/>
        <w:rPr>
          <w:rFonts w:ascii="Calibri" w:hAnsi="Calibri"/>
          <w:sz w:val="22"/>
          <w:szCs w:val="22"/>
          <w:lang w:val="es-CL" w:eastAsia="en-US"/>
        </w:rPr>
      </w:pPr>
      <w:r>
        <w:rPr>
          <w:rFonts w:ascii="Calibri" w:hAnsi="Calibri"/>
          <w:sz w:val="22"/>
          <w:szCs w:val="22"/>
          <w:lang w:val="es-CL" w:eastAsia="en-US"/>
        </w:rPr>
        <w:t xml:space="preserve">    </w:t>
      </w:r>
      <w:r>
        <w:rPr>
          <w:rFonts w:ascii="Calibri" w:hAnsi="Calibri"/>
          <w:sz w:val="22"/>
          <w:szCs w:val="22"/>
          <w:lang w:val="es-CL" w:eastAsia="en-US"/>
        </w:rPr>
        <w:t>"rut_cliente": "17778633",</w:t>
      </w:r>
    </w:p>
    <w:p>
      <w:pPr>
        <w:pStyle w:val="Normal"/>
        <w:rPr>
          <w:rFonts w:ascii="Calibri" w:hAnsi="Calibri"/>
          <w:sz w:val="22"/>
          <w:szCs w:val="22"/>
          <w:lang w:val="es-CL" w:eastAsia="en-US"/>
        </w:rPr>
      </w:pPr>
      <w:r>
        <w:rPr>
          <w:rFonts w:ascii="Calibri" w:hAnsi="Calibri"/>
          <w:sz w:val="22"/>
          <w:szCs w:val="22"/>
          <w:lang w:val="es-CL" w:eastAsia="en-US"/>
        </w:rPr>
        <w:t>}</w:t>
      </w:r>
    </w:p>
    <w:p>
      <w:pPr>
        <w:pStyle w:val="Normal"/>
        <w:rPr>
          <w:b/>
          <w:b/>
          <w:bCs/>
          <w:sz w:val="18"/>
          <w:szCs w:val="18"/>
          <w:lang w:val="es-CL" w:eastAsia="en-US"/>
        </w:rPr>
      </w:pPr>
      <w:r>
        <w:rPr>
          <w:b/>
          <w:bCs/>
          <w:sz w:val="18"/>
          <w:szCs w:val="18"/>
          <w:lang w:val="es-CL" w:eastAsia="en-US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es-CL" w:eastAsia="en-US"/>
        </w:rPr>
        <w:t>Estructura 2: Estructura JSON respuesta (consulta)</w:t>
      </w:r>
    </w:p>
    <w:p>
      <w:pPr>
        <w:pStyle w:val="Normal"/>
        <w:rPr>
          <w:rFonts w:ascii="Calibri" w:hAnsi="Calibri"/>
          <w:b/>
          <w:b/>
          <w:bCs/>
          <w:sz w:val="21"/>
          <w:szCs w:val="21"/>
          <w:lang w:val="es-CL" w:eastAsia="en-US"/>
        </w:rPr>
      </w:pPr>
      <w:r>
        <w:rPr>
          <w:rFonts w:ascii="Calibri" w:hAnsi="Calibri"/>
          <w:b/>
          <w:bCs/>
          <w:sz w:val="21"/>
          <w:szCs w:val="21"/>
          <w:lang w:val="es-CL" w:eastAsia="en-US"/>
        </w:rPr>
        <w:t>Definición</w:t>
      </w:r>
    </w:p>
    <w:p>
      <w:pPr>
        <w:pStyle w:val="Normal"/>
        <w:rPr>
          <w:rFonts w:ascii="Calibri" w:hAnsi="Calibri"/>
          <w:b/>
          <w:b/>
          <w:bCs/>
          <w:sz w:val="21"/>
          <w:szCs w:val="21"/>
          <w:lang w:val="es-CL" w:eastAsia="en-US"/>
        </w:rPr>
      </w:pPr>
      <w:r>
        <w:rPr>
          <w:rFonts w:ascii="Calibri" w:hAnsi="Calibri"/>
          <w:b/>
          <w:bCs/>
          <w:sz w:val="21"/>
          <w:szCs w:val="21"/>
          <w:lang w:val="es-CL" w:eastAsia="en-US"/>
        </w:rPr>
      </w:r>
    </w:p>
    <w:tbl>
      <w:tblPr>
        <w:tblW w:w="9975" w:type="dxa"/>
        <w:jc w:val="left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980"/>
        <w:gridCol w:w="972"/>
        <w:gridCol w:w="1530"/>
        <w:gridCol w:w="5492"/>
      </w:tblGrid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Llave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Longitud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Descripción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  <w:lang w:val="es-CL" w:eastAsia="es-CL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rut_cliente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String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Max. 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Identificador del cliente en el sistema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nombre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String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  100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Nombre del Cliente en el Sistema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Float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2 Decimales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Total a Pagar por el Cliente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vencimiento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String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Max. 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Fecha de Vencimiento en formato 'YYYY-MM-DD'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facturas_pagar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Cantidad de  Facturas adeudadas que se pagaran en esta transacción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id_facturas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Array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0 … N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Identificador de Facturas en nuestro sistema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transaccion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String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Max. 40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Identificador del Pago</w:t>
            </w:r>
          </w:p>
        </w:tc>
      </w:tr>
    </w:tbl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Nota: El total puede mostrarse sin decimales. En el siguiente ejemplo el total de la respuesta a la consulta es “</w:t>
      </w:r>
      <w:r>
        <w:rPr>
          <w:rFonts w:cs="Arial"/>
          <w:sz w:val="22"/>
          <w:szCs w:val="22"/>
          <w:lang w:val="es-CL" w:eastAsia="en-US"/>
        </w:rPr>
        <w:t>141418.79”, pero puede mostrarse al cliente con “</w:t>
      </w:r>
      <w:r>
        <w:rPr>
          <w:rFonts w:cs="Arial"/>
          <w:b/>
          <w:bCs/>
          <w:sz w:val="22"/>
          <w:szCs w:val="22"/>
          <w:lang w:val="es-CL" w:eastAsia="en-US"/>
        </w:rPr>
        <w:t>141418</w:t>
      </w:r>
      <w:r>
        <w:rPr>
          <w:rFonts w:cs="Arial"/>
          <w:sz w:val="22"/>
          <w:szCs w:val="22"/>
          <w:lang w:val="es-CL" w:eastAsia="en-US"/>
        </w:rPr>
        <w:t>”</w:t>
      </w:r>
    </w:p>
    <w:p>
      <w:pPr>
        <w:pStyle w:val="Default"/>
        <w:rPr/>
      </w:pPr>
      <w:r>
        <w:rPr/>
      </w:r>
    </w:p>
    <w:p>
      <w:pPr>
        <w:pStyle w:val="Normal"/>
        <w:rPr/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  <w:t>Ejemplo</w:t>
      </w:r>
    </w:p>
    <w:p>
      <w:pPr>
        <w:pStyle w:val="Normal"/>
        <w:rPr>
          <w:rFonts w:ascii="Calibri" w:hAnsi="Calibri" w:cs="Arial"/>
          <w:b/>
          <w:b/>
          <w:bCs/>
          <w:sz w:val="22"/>
          <w:szCs w:val="22"/>
          <w:lang w:val="es-CL" w:eastAsia="en-US"/>
        </w:rPr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>{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"transaccion": "431163b3-d168-4418-a5a8-23db71573223",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"rut_cliente": "32038400-7",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"vencimiento": "2021-08-13",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"facturas_pagar": 1,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"id_facturas": [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    </w:t>
      </w:r>
      <w:r>
        <w:rPr>
          <w:rFonts w:cs="Arial" w:ascii="Calibri" w:hAnsi="Calibri"/>
          <w:sz w:val="22"/>
          <w:szCs w:val="22"/>
          <w:lang w:val="es-CL" w:eastAsia="en-US"/>
        </w:rPr>
        <w:t>134371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],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"nombre": "test-user0014 test-user0014",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"total": 141418.79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>}</w:t>
      </w:r>
    </w:p>
    <w:p>
      <w:pPr>
        <w:pStyle w:val="Normal"/>
        <w:rPr>
          <w:rFonts w:ascii="Calibri" w:hAnsi="Calibri" w:cs="Arial"/>
          <w:b/>
          <w:b/>
          <w:bCs/>
          <w:sz w:val="22"/>
          <w:szCs w:val="22"/>
          <w:lang w:val="es-CL" w:eastAsia="en-US"/>
        </w:rPr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cs="Arial" w:ascii="Calibri" w:hAnsi="Calibri"/>
          <w:b/>
          <w:bCs/>
          <w:sz w:val="21"/>
          <w:szCs w:val="21"/>
          <w:lang w:val="es-CL" w:eastAsia="en-US"/>
        </w:rPr>
        <w:t xml:space="preserve">Estructura JSON respuesta de Error (consulta) </w:t>
      </w:r>
    </w:p>
    <w:p>
      <w:pPr>
        <w:pStyle w:val="Normal"/>
        <w:rPr>
          <w:rFonts w:ascii="Calibri" w:hAnsi="Calibri" w:cs="Arial"/>
          <w:b/>
          <w:b/>
          <w:bCs/>
          <w:sz w:val="22"/>
          <w:szCs w:val="22"/>
          <w:lang w:val="es-CL" w:eastAsia="en-US"/>
        </w:rPr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</w:r>
    </w:p>
    <w:tbl>
      <w:tblPr>
        <w:tblW w:w="9975" w:type="dxa"/>
        <w:jc w:val="left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980"/>
        <w:gridCol w:w="972"/>
        <w:gridCol w:w="1530"/>
        <w:gridCol w:w="5492"/>
      </w:tblGrid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Llave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Longitud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Descripción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  <w:lang w:val="es-CL" w:eastAsia="es-CL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codigo_error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Max. 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Identificador de error en el Sistema</w:t>
            </w:r>
          </w:p>
          <w:p>
            <w:pPr>
              <w:pStyle w:val="Normal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</w:r>
          </w:p>
          <w:p>
            <w:pPr>
              <w:pStyle w:val="Normal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1002: "Error interno del servidor."</w:t>
            </w:r>
          </w:p>
          <w:p>
            <w:pPr>
              <w:pStyle w:val="Normal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 xml:space="preserve">1003: "Consulta Invalida." </w:t>
            </w:r>
          </w:p>
          <w:p>
            <w:pPr>
              <w:pStyle w:val="Normal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1004: "RUT del cliente no encontrado."</w:t>
            </w:r>
          </w:p>
          <w:p>
            <w:pPr>
              <w:pStyle w:val="Normal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1005: "RUT sin adeudo. "</w:t>
            </w:r>
          </w:p>
          <w:p>
            <w:pPr>
              <w:pStyle w:val="Normal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mensaje_error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String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  100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Descripción del Error/Inconveniente</w:t>
            </w:r>
          </w:p>
        </w:tc>
      </w:tr>
    </w:tbl>
    <w:p>
      <w:pPr>
        <w:pStyle w:val="Normal"/>
        <w:rPr/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  <w:t xml:space="preserve"> </w:t>
      </w:r>
    </w:p>
    <w:p>
      <w:pPr>
        <w:pStyle w:val="Normal"/>
        <w:rPr>
          <w:rFonts w:ascii="Calibri" w:hAnsi="Calibri" w:cs="Arial"/>
          <w:b/>
          <w:b/>
          <w:bCs/>
          <w:sz w:val="22"/>
          <w:szCs w:val="22"/>
          <w:lang w:val="es-CL" w:eastAsia="en-US"/>
        </w:rPr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</w:r>
    </w:p>
    <w:p>
      <w:pPr>
        <w:pStyle w:val="Normal"/>
        <w:rPr/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  <w:br/>
        <w:br/>
      </w:r>
    </w:p>
    <w:p>
      <w:pPr>
        <w:pStyle w:val="Normal"/>
        <w:rPr/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  <w:t>Ejemplo</w:t>
      </w:r>
    </w:p>
    <w:p>
      <w:pPr>
        <w:pStyle w:val="Normal"/>
        <w:rPr>
          <w:rFonts w:ascii="Calibri" w:hAnsi="Calibri" w:cs="Arial"/>
          <w:b/>
          <w:b/>
          <w:bCs/>
          <w:sz w:val="22"/>
          <w:szCs w:val="22"/>
          <w:lang w:val="es-CL" w:eastAsia="en-US"/>
        </w:rPr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</w:r>
    </w:p>
    <w:p>
      <w:pPr>
        <w:pStyle w:val="Default"/>
        <w:rPr>
          <w:rFonts w:cs="Arial"/>
          <w:lang w:val="en-US"/>
        </w:rPr>
      </w:pPr>
      <w:r>
        <w:rPr>
          <w:rFonts w:cs="Arial"/>
          <w:lang w:val="en-US"/>
        </w:rPr>
        <w:t>{</w:t>
      </w:r>
    </w:p>
    <w:p>
      <w:pPr>
        <w:pStyle w:val="Default"/>
        <w:rPr>
          <w:rFonts w:cs="Arial"/>
          <w:lang w:val="en-US"/>
        </w:rPr>
      </w:pPr>
      <w:r>
        <w:rPr>
          <w:rFonts w:cs="Arial"/>
          <w:lang w:val="en-US"/>
        </w:rPr>
        <w:t xml:space="preserve">    </w:t>
      </w:r>
      <w:r>
        <w:rPr>
          <w:rFonts w:cs="Arial"/>
          <w:lang w:val="en-US"/>
        </w:rPr>
        <w:t>"codigo_error": 0,</w:t>
      </w:r>
    </w:p>
    <w:p>
      <w:pPr>
        <w:pStyle w:val="Default"/>
        <w:rPr>
          <w:rFonts w:cs="Arial"/>
          <w:lang w:val="en-US"/>
        </w:rPr>
      </w:pPr>
      <w:r>
        <w:rPr>
          <w:rFonts w:cs="Arial"/>
          <w:lang w:val="en-US"/>
        </w:rPr>
        <w:t xml:space="preserve">    </w:t>
      </w:r>
      <w:r>
        <w:rPr>
          <w:rFonts w:cs="Arial"/>
          <w:lang w:val="en-US"/>
        </w:rPr>
        <w:t xml:space="preserve">"mensaje_error": "Error interno del servidor",   </w:t>
      </w:r>
    </w:p>
    <w:p>
      <w:pPr>
        <w:pStyle w:val="Default"/>
        <w:rPr>
          <w:rFonts w:cs="Arial"/>
          <w:lang w:val="en-US"/>
        </w:rPr>
      </w:pPr>
      <w:r>
        <w:rPr>
          <w:rFonts w:cs="Arial"/>
          <w:lang w:val="en-US"/>
        </w:rPr>
        <w:t>}</w:t>
      </w:r>
    </w:p>
    <w:p>
      <w:pPr>
        <w:pStyle w:val="Default"/>
        <w:rPr/>
      </w:pPr>
      <w:r>
        <w:rPr/>
      </w:r>
    </w:p>
    <w:p>
      <w:pPr>
        <w:pStyle w:val="Normal"/>
        <w:rPr/>
      </w:pPr>
      <w:r>
        <w:rPr>
          <w:rFonts w:ascii="Calibri" w:hAnsi="Calibri"/>
          <w:b/>
          <w:sz w:val="22"/>
          <w:szCs w:val="22"/>
          <w:u w:val="single"/>
          <w:lang w:eastAsia="es-ES"/>
        </w:rPr>
        <w:t>Notificación de Pago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abecer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Modelo de Integración Seleccionado: </w:t>
      </w:r>
      <w:r>
        <w:rPr>
          <w:rFonts w:ascii="Calibri" w:hAnsi="Calibri"/>
          <w:b/>
          <w:bCs/>
          <w:sz w:val="22"/>
          <w:szCs w:val="22"/>
        </w:rPr>
        <w:t>JSON</w:t>
      </w:r>
    </w:p>
    <w:p>
      <w:pPr>
        <w:pStyle w:val="Cabecera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  <w:lang w:eastAsia="es-ES"/>
        </w:rPr>
        <w:t xml:space="preserve">Método: </w:t>
      </w:r>
      <w:r>
        <w:rPr>
          <w:rFonts w:cs="Arial" w:ascii="Calibri" w:hAnsi="Calibri"/>
          <w:b/>
          <w:bCs/>
          <w:color w:val="000000"/>
          <w:sz w:val="22"/>
          <w:szCs w:val="22"/>
          <w:lang w:eastAsia="es-ES"/>
        </w:rPr>
        <w:t>POST</w:t>
      </w:r>
    </w:p>
    <w:p>
      <w:pPr>
        <w:pStyle w:val="Cabecera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Cabecera"/>
        <w:rPr/>
      </w:pPr>
      <w:r>
        <w:rPr>
          <w:rFonts w:cs="Arial" w:ascii="Calibri" w:hAnsi="Calibri"/>
          <w:color w:val="000000"/>
          <w:sz w:val="22"/>
          <w:szCs w:val="22"/>
        </w:rPr>
        <w:t>URL PRODUCCIÓN: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EnlacedeInternet"/>
          <w:rFonts w:cs="Arial" w:ascii="Calibri" w:hAnsi="Calibri"/>
          <w:b/>
          <w:bCs/>
          <w:color w:val="000000"/>
          <w:sz w:val="22"/>
          <w:szCs w:val="22"/>
          <w:lang w:val="es-ES"/>
        </w:rPr>
        <w:t>SOLICITE LA URL EN EN WISPHUB</w:t>
      </w:r>
      <w:bookmarkStart w:id="43" w:name="_Toc403992895"/>
      <w:bookmarkStart w:id="44" w:name="_Toc445504437"/>
      <w:bookmarkStart w:id="45" w:name="_Toc447096570"/>
    </w:p>
    <w:p>
      <w:pPr>
        <w:pStyle w:val="Default"/>
        <w:rPr>
          <w:color w:val="FF0000"/>
          <w:sz w:val="23"/>
          <w:szCs w:val="23"/>
          <w:highlight w:val="yellow"/>
          <w:lang w:val="es-ES"/>
        </w:rPr>
      </w:pPr>
      <w:r>
        <w:rPr>
          <w:color w:val="FF0000"/>
          <w:sz w:val="23"/>
          <w:szCs w:val="23"/>
          <w:highlight w:val="yellow"/>
          <w:lang w:val="es-ES"/>
        </w:rPr>
      </w:r>
    </w:p>
    <w:p>
      <w:pPr>
        <w:pStyle w:val="Cabecera"/>
        <w:rPr/>
      </w:pPr>
      <w:r>
        <w:rPr>
          <w:rFonts w:cs="Arial" w:ascii="Calibri" w:hAnsi="Calibri"/>
          <w:color w:val="000000"/>
          <w:sz w:val="22"/>
          <w:szCs w:val="22"/>
          <w:lang w:val="es-ES"/>
        </w:rPr>
        <w:t xml:space="preserve">URL TEST: </w:t>
      </w:r>
      <w:bookmarkStart w:id="46" w:name="__DdeLink__2654_3482204665"/>
      <w:r>
        <w:rPr>
          <w:rStyle w:val="EnlacedeInternet"/>
          <w:rFonts w:cs="Arial" w:ascii="Calibri" w:hAnsi="Calibri"/>
          <w:b/>
          <w:bCs/>
          <w:color w:val="000000"/>
          <w:sz w:val="22"/>
          <w:szCs w:val="22"/>
          <w:lang w:val="es-ES"/>
        </w:rPr>
        <w:t>SOLICITE LA URL EN EN WISPHUB</w:t>
      </w:r>
      <w:bookmarkEnd w:id="46"/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Ttulo3"/>
        <w:rPr/>
      </w:pPr>
      <w:bookmarkStart w:id="47" w:name="_Toc453692441"/>
      <w:bookmarkStart w:id="48" w:name="_Toc11948956"/>
      <w:bookmarkStart w:id="49" w:name="_Toc514335111"/>
      <w:bookmarkStart w:id="50" w:name="_Toc491095358"/>
      <w:bookmarkStart w:id="51" w:name="_Toc490752462"/>
      <w:bookmarkStart w:id="52" w:name="_Toc490646573"/>
      <w:bookmarkStart w:id="53" w:name="_Toc489979605"/>
      <w:bookmarkStart w:id="54" w:name="_Toc488399273"/>
      <w:bookmarkStart w:id="55" w:name="_Toc488399232"/>
      <w:r>
        <w:rPr/>
        <w:t>Mensaje de notificación</w:t>
      </w:r>
      <w:bookmarkEnd w:id="43"/>
      <w:bookmarkEnd w:id="44"/>
      <w:bookmarkEnd w:id="45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>
      <w:pPr>
        <w:pStyle w:val="Normal"/>
        <w:rPr>
          <w:b/>
          <w:b/>
          <w:bCs/>
          <w:sz w:val="21"/>
          <w:szCs w:val="21"/>
          <w:lang w:val="es-CL" w:eastAsia="en-US"/>
        </w:rPr>
      </w:pPr>
      <w:r>
        <w:rPr>
          <w:b/>
          <w:bCs/>
          <w:sz w:val="21"/>
          <w:szCs w:val="21"/>
          <w:lang w:val="es-CL" w:eastAsia="en-US"/>
        </w:rPr>
      </w:r>
    </w:p>
    <w:p>
      <w:pPr>
        <w:pStyle w:val="Normal"/>
        <w:rPr/>
      </w:pPr>
      <w:r>
        <w:rPr>
          <w:rFonts w:ascii="Calibri" w:hAnsi="Calibri"/>
          <w:b/>
          <w:bCs/>
          <w:sz w:val="21"/>
          <w:szCs w:val="21"/>
          <w:lang w:val="es-CL" w:eastAsia="en-US"/>
        </w:rPr>
        <w:t xml:space="preserve">Estructura 3: Estructura JSON </w:t>
      </w:r>
      <w:r>
        <w:rPr>
          <w:rFonts w:ascii="Calibri" w:hAnsi="Calibri"/>
          <w:b/>
          <w:bCs/>
          <w:sz w:val="21"/>
          <w:szCs w:val="21"/>
          <w:lang w:val="es-CL" w:eastAsia="en-US"/>
        </w:rPr>
        <w:t>Notificación</w:t>
      </w:r>
      <w:r>
        <w:rPr>
          <w:rFonts w:ascii="Calibri" w:hAnsi="Calibri"/>
          <w:b/>
          <w:bCs/>
          <w:sz w:val="21"/>
          <w:szCs w:val="21"/>
          <w:lang w:val="es-CL" w:eastAsia="en-US"/>
        </w:rPr>
        <w:t xml:space="preserve"> de pago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  <w:lang w:val="es-CL" w:eastAsia="en-US"/>
        </w:rPr>
      </w:pPr>
      <w:r>
        <w:rPr>
          <w:rFonts w:ascii="Calibri" w:hAnsi="Calibri"/>
          <w:b/>
          <w:bCs/>
          <w:sz w:val="22"/>
          <w:szCs w:val="22"/>
          <w:lang w:val="es-CL" w:eastAsia="en-US"/>
        </w:rPr>
        <w:t>Definición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  <w:lang w:val="es-CL" w:eastAsia="en-US"/>
        </w:rPr>
      </w:pPr>
      <w:r>
        <w:rPr>
          <w:rFonts w:ascii="Calibri" w:hAnsi="Calibri"/>
          <w:b/>
          <w:bCs/>
          <w:sz w:val="22"/>
          <w:szCs w:val="22"/>
          <w:lang w:val="es-CL" w:eastAsia="en-US"/>
        </w:rPr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  <w:lang w:val="es-CL" w:eastAsia="en-US"/>
        </w:rPr>
      </w:pPr>
      <w:r>
        <w:rPr>
          <w:rFonts w:ascii="Calibri" w:hAnsi="Calibri"/>
          <w:b/>
          <w:bCs/>
          <w:sz w:val="22"/>
          <w:szCs w:val="22"/>
          <w:lang w:val="es-CL" w:eastAsia="en-US"/>
        </w:rPr>
      </w:r>
    </w:p>
    <w:tbl>
      <w:tblPr>
        <w:tblW w:w="9975" w:type="dxa"/>
        <w:jc w:val="left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980"/>
        <w:gridCol w:w="972"/>
        <w:gridCol w:w="1530"/>
        <w:gridCol w:w="5492"/>
      </w:tblGrid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Llave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Longitud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Descripción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  <w:lang w:val="es-CL" w:eastAsia="es-CL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rut_cliente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String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Max. 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Identificador del cliente en el sistema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  <w:lang w:val="es-CL" w:eastAsia="es-CL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fecha-pago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String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Max. 16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 xml:space="preserve">Fecha de la Recaudacion en Formato  </w:t>
              <w:br/>
              <w:t>'YYYY-MM-DD HH:MM'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nombre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String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  100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Nombre del Cliente en el Sistema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Float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2 Decimales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Total a Pagar por el Cliente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vencimiento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String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Max. 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Fecha de Vencimiento en formato 'YYYY-MM-DD'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facturas_pagar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Cantidad de  Facturas adeudadas que se pagaran en esta transacción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id_facturas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Array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0 … N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Identificador de Facturas en nuestro sistema</w:t>
            </w:r>
          </w:p>
        </w:tc>
      </w:tr>
      <w:tr>
        <w:trPr>
          <w:trHeight w:val="2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transaccion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String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Max. 40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Identificador del Pago</w:t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2"/>
          <w:szCs w:val="22"/>
          <w:lang w:val="es-CL" w:eastAsia="en-US"/>
        </w:rPr>
      </w:pPr>
      <w:r>
        <w:rPr>
          <w:rFonts w:ascii="Calibri" w:hAnsi="Calibri"/>
          <w:b/>
          <w:bCs/>
          <w:sz w:val="22"/>
          <w:szCs w:val="22"/>
          <w:lang w:val="es-CL" w:eastAsia="en-US"/>
        </w:rPr>
      </w:r>
    </w:p>
    <w:p>
      <w:pPr>
        <w:pStyle w:val="Normal"/>
        <w:rPr/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  <w:t>Ejemplo</w:t>
      </w:r>
    </w:p>
    <w:p>
      <w:pPr>
        <w:pStyle w:val="Normal"/>
        <w:rPr>
          <w:rFonts w:ascii="Calibri" w:hAnsi="Calibri" w:cs="Arial"/>
          <w:b/>
          <w:b/>
          <w:bCs/>
          <w:sz w:val="22"/>
          <w:szCs w:val="22"/>
          <w:lang w:val="es-CL" w:eastAsia="en-US"/>
        </w:rPr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>{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</w:t>
      </w:r>
      <w:r>
        <w:rPr>
          <w:rFonts w:cs="Arial" w:ascii="Calibri" w:hAnsi="Calibri"/>
          <w:b w:val="false"/>
          <w:bCs w:val="false"/>
          <w:sz w:val="22"/>
          <w:szCs w:val="22"/>
          <w:lang w:val="es-CL" w:eastAsia="es-CL"/>
        </w:rPr>
        <w:t>fecha-pago</w:t>
      </w:r>
      <w:r>
        <w:rPr>
          <w:rFonts w:cs="Arial" w:ascii="Calibri" w:hAnsi="Calibri"/>
          <w:b w:val="false"/>
          <w:bCs w:val="false"/>
          <w:sz w:val="22"/>
          <w:szCs w:val="22"/>
          <w:lang w:val="es-CL" w:eastAsia="en-US"/>
        </w:rPr>
        <w:t>": "2021-08-13 12:42"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</w:t>
      </w:r>
      <w:bookmarkStart w:id="56" w:name="__DdeLink__1354_1754432605"/>
      <w:r>
        <w:rPr>
          <w:rFonts w:cs="Arial" w:ascii="Calibri" w:hAnsi="Calibri"/>
          <w:sz w:val="22"/>
          <w:szCs w:val="22"/>
          <w:lang w:val="es-CL" w:eastAsia="en-US"/>
        </w:rPr>
        <w:t>transaccion</w:t>
      </w:r>
      <w:bookmarkEnd w:id="56"/>
      <w:r>
        <w:rPr>
          <w:rFonts w:cs="Arial" w:ascii="Calibri" w:hAnsi="Calibri"/>
          <w:sz w:val="22"/>
          <w:szCs w:val="22"/>
          <w:lang w:val="es-CL" w:eastAsia="en-US"/>
        </w:rPr>
        <w:t>": "431163b3-d168-4418-a5a8-23db71573223",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"rut_cliente": "32038400-7",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"vencimiento": "2021-08-13",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"facturas_pagar": 1,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"id_facturas": [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    </w:t>
      </w:r>
      <w:r>
        <w:rPr>
          <w:rFonts w:cs="Arial" w:ascii="Calibri" w:hAnsi="Calibri"/>
          <w:sz w:val="22"/>
          <w:szCs w:val="22"/>
          <w:lang w:val="es-CL" w:eastAsia="en-US"/>
        </w:rPr>
        <w:t>134371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],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"nombre": "test-user0014 test-user0014",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"total": 141418.79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>}</w:t>
      </w:r>
    </w:p>
    <w:p>
      <w:pPr>
        <w:pStyle w:val="Normal"/>
        <w:rPr>
          <w:b/>
          <w:b/>
          <w:bCs/>
          <w:sz w:val="18"/>
          <w:szCs w:val="18"/>
          <w:lang w:val="es-CL" w:eastAsia="en-US"/>
        </w:rPr>
      </w:pPr>
      <w:r>
        <w:rPr>
          <w:b/>
          <w:bCs/>
          <w:sz w:val="18"/>
          <w:szCs w:val="18"/>
          <w:lang w:val="es-CL" w:eastAsia="en-US"/>
        </w:rPr>
      </w:r>
    </w:p>
    <w:p>
      <w:pPr>
        <w:pStyle w:val="Normal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</w:r>
    </w:p>
    <w:p>
      <w:pPr>
        <w:pStyle w:val="Normal"/>
        <w:rPr>
          <w:rFonts w:ascii="Calibri" w:hAnsi="Calibri"/>
          <w:b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Estructura 4: Estructura JSON respuesta (pago)</w:t>
      </w:r>
    </w:p>
    <w:p>
      <w:pPr>
        <w:pStyle w:val="Normal"/>
        <w:rPr>
          <w:rFonts w:ascii="Calibri" w:hAnsi="Calibri"/>
          <w:b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Definición</w:t>
      </w:r>
    </w:p>
    <w:p>
      <w:pPr>
        <w:pStyle w:val="Normal"/>
        <w:rPr>
          <w:rFonts w:ascii="Calibri" w:hAnsi="Calibri"/>
          <w:b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rPr>
          <w:rFonts w:ascii="Calibri" w:hAnsi="Calibri"/>
          <w:b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tbl>
      <w:tblPr>
        <w:tblW w:w="9975" w:type="dxa"/>
        <w:jc w:val="left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2204"/>
        <w:gridCol w:w="1080"/>
        <w:gridCol w:w="1200"/>
        <w:gridCol w:w="5490"/>
      </w:tblGrid>
      <w:tr>
        <w:trPr>
          <w:trHeight w:val="255" w:hRule="atLeast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Llave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Longitud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Descripción</w:t>
            </w:r>
          </w:p>
        </w:tc>
      </w:tr>
      <w:tr>
        <w:trPr>
          <w:trHeight w:val="255" w:hRule="atLeast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  <w:lang w:val="es-CL" w:eastAsia="es-CL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codigo_resultado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Int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Max. 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Identificador del resultado en el sistema</w:t>
            </w:r>
          </w:p>
          <w:p>
            <w:pPr>
              <w:pStyle w:val="Normal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</w:r>
          </w:p>
          <w:p>
            <w:pPr>
              <w:pStyle w:val="Normal"/>
              <w:rPr/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1000: "</w:t>
            </w: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Información</w:t>
            </w: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 xml:space="preserve"> obtenida con éxito"</w:t>
            </w:r>
          </w:p>
          <w:p>
            <w:pPr>
              <w:pStyle w:val="Normal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2003: "</w:t>
            </w:r>
            <w:bookmarkStart w:id="57" w:name="__DdeLink__2671_1475303368"/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Ha ocurrido un error</w:t>
            </w:r>
            <w:bookmarkEnd w:id="57"/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"</w:t>
            </w:r>
          </w:p>
          <w:p>
            <w:pPr>
              <w:pStyle w:val="Normal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</w:r>
          </w:p>
        </w:tc>
      </w:tr>
      <w:tr>
        <w:trPr>
          <w:trHeight w:val="255" w:hRule="atLeast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1"/>
                <w:szCs w:val="21"/>
                <w:lang w:val="es-CL" w:eastAsia="es-CL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resultado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String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Max. 16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cs="Arial" w:ascii="Calibri" w:hAnsi="Calibri"/>
                <w:sz w:val="21"/>
                <w:szCs w:val="21"/>
                <w:lang w:val="es-CL" w:eastAsia="es-CL"/>
              </w:rPr>
              <w:t>Descripción del Resultado</w:t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rPr/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  <w:t xml:space="preserve">Ejemplo </w:t>
      </w:r>
    </w:p>
    <w:p>
      <w:pPr>
        <w:pStyle w:val="Normal"/>
        <w:rPr>
          <w:rFonts w:ascii="Calibri" w:hAnsi="Calibri" w:cs="Arial"/>
          <w:b/>
          <w:b/>
          <w:bCs/>
          <w:sz w:val="22"/>
          <w:szCs w:val="22"/>
          <w:lang w:val="es-CL" w:eastAsia="en-US"/>
        </w:rPr>
      </w:pPr>
      <w:r>
        <w:rPr>
          <w:rFonts w:cs="Arial" w:ascii="Calibri" w:hAnsi="Calibri"/>
          <w:b/>
          <w:bCs/>
          <w:sz w:val="22"/>
          <w:szCs w:val="22"/>
          <w:lang w:val="es-CL" w:eastAsia="en-US"/>
        </w:rPr>
      </w:r>
    </w:p>
    <w:p>
      <w:pPr>
        <w:pStyle w:val="Normal"/>
        <w:rPr>
          <w:rFonts w:ascii="Calibri" w:hAnsi="Calibri" w:cs="Arial"/>
          <w:sz w:val="22"/>
          <w:szCs w:val="22"/>
          <w:lang w:val="es-CL" w:eastAsia="en-US"/>
        </w:rPr>
      </w:pPr>
      <w:r>
        <w:rPr>
          <w:rFonts w:cs="Arial" w:ascii="Calibri" w:hAnsi="Calibri"/>
          <w:sz w:val="22"/>
          <w:szCs w:val="22"/>
          <w:lang w:val="es-CL" w:eastAsia="en-US"/>
        </w:rPr>
        <w:t>{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"resultado": "</w:t>
      </w:r>
      <w:r>
        <w:rPr>
          <w:rFonts w:cs="Arial" w:ascii="Calibri" w:hAnsi="Calibri"/>
          <w:sz w:val="22"/>
          <w:szCs w:val="22"/>
          <w:lang w:val="es-CL" w:eastAsia="en-US"/>
        </w:rPr>
        <w:t>Informacion</w:t>
      </w:r>
      <w:r>
        <w:rPr>
          <w:rFonts w:cs="Arial" w:ascii="Calibri" w:hAnsi="Calibri"/>
          <w:sz w:val="22"/>
          <w:szCs w:val="22"/>
          <w:lang w:val="es-CL" w:eastAsia="en-US"/>
        </w:rPr>
        <w:t xml:space="preserve"> obtenida con exito",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"codigo_resultado": 1000</w:t>
      </w:r>
    </w:p>
    <w:p>
      <w:pPr>
        <w:pStyle w:val="Normal"/>
        <w:rPr>
          <w:rFonts w:ascii="Calibri" w:hAnsi="Calibri" w:cs="Arial"/>
          <w:sz w:val="22"/>
          <w:szCs w:val="22"/>
          <w:lang w:val="es-CL" w:eastAsia="en-US"/>
        </w:rPr>
      </w:pPr>
      <w:r>
        <w:rPr>
          <w:rFonts w:cs="Arial" w:ascii="Calibri" w:hAnsi="Calibri"/>
          <w:sz w:val="22"/>
          <w:szCs w:val="22"/>
          <w:lang w:val="es-CL" w:eastAsia="en-US"/>
        </w:rPr>
        <w:t>}</w:t>
      </w:r>
    </w:p>
    <w:p>
      <w:pPr>
        <w:pStyle w:val="Normal"/>
        <w:rPr>
          <w:rFonts w:ascii="Calibri" w:hAnsi="Calibri" w:cs="Arial"/>
          <w:sz w:val="22"/>
          <w:szCs w:val="22"/>
          <w:lang w:val="es-CL" w:eastAsia="en-US"/>
        </w:rPr>
      </w:pPr>
      <w:r>
        <w:rPr>
          <w:rFonts w:cs="Arial" w:ascii="Calibri" w:hAnsi="Calibri"/>
          <w:sz w:val="22"/>
          <w:szCs w:val="22"/>
          <w:lang w:val="es-CL" w:eastAsia="en-US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1"/>
          <w:szCs w:val="21"/>
        </w:rPr>
      </w:pPr>
      <w:r>
        <w:rPr>
          <w:rFonts w:cs="Arial" w:ascii="Calibri" w:hAnsi="Calibri"/>
          <w:b/>
          <w:bCs/>
          <w:sz w:val="21"/>
          <w:szCs w:val="21"/>
          <w:lang w:val="es-CL" w:eastAsia="en-US"/>
        </w:rPr>
        <w:t xml:space="preserve">Estructura JSON respuesta de Error (pago)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alibri" w:hAnsi="Calibri" w:cs="Arial"/>
          <w:sz w:val="22"/>
          <w:szCs w:val="22"/>
          <w:lang w:val="es-CL" w:eastAsia="en-US"/>
        </w:rPr>
      </w:pPr>
      <w:r>
        <w:rPr>
          <w:rFonts w:cs="Arial" w:ascii="Calibri" w:hAnsi="Calibri"/>
          <w:sz w:val="22"/>
          <w:szCs w:val="22"/>
          <w:lang w:val="es-CL" w:eastAsia="en-US"/>
        </w:rPr>
        <w:t>{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"resultado": "</w:t>
      </w:r>
      <w:r>
        <w:rPr>
          <w:rFonts w:cs="Arial" w:ascii="Calibri" w:hAnsi="Calibri"/>
          <w:color w:val="000000"/>
          <w:sz w:val="22"/>
          <w:szCs w:val="22"/>
          <w:lang w:val="es-CL" w:eastAsia="en-US"/>
        </w:rPr>
        <w:t>Peticion Invalida.</w:t>
      </w:r>
      <w:r>
        <w:rPr>
          <w:rFonts w:cs="Arial" w:ascii="Calibri" w:hAnsi="Calibri"/>
          <w:sz w:val="22"/>
          <w:szCs w:val="22"/>
          <w:lang w:val="es-CL" w:eastAsia="en-US"/>
        </w:rPr>
        <w:t>",</w:t>
      </w:r>
    </w:p>
    <w:p>
      <w:pPr>
        <w:pStyle w:val="Normal"/>
        <w:rPr/>
      </w:pPr>
      <w:r>
        <w:rPr>
          <w:rFonts w:cs="Arial" w:ascii="Calibri" w:hAnsi="Calibri"/>
          <w:sz w:val="22"/>
          <w:szCs w:val="22"/>
          <w:lang w:val="es-CL" w:eastAsia="en-US"/>
        </w:rPr>
        <w:t xml:space="preserve">    </w:t>
      </w:r>
      <w:r>
        <w:rPr>
          <w:rFonts w:cs="Arial" w:ascii="Calibri" w:hAnsi="Calibri"/>
          <w:sz w:val="22"/>
          <w:szCs w:val="22"/>
          <w:lang w:val="es-CL" w:eastAsia="en-US"/>
        </w:rPr>
        <w:t>"codigo_resultado": 1003</w:t>
      </w:r>
    </w:p>
    <w:p>
      <w:pPr>
        <w:pStyle w:val="Normal"/>
        <w:rPr>
          <w:rFonts w:ascii="Calibri" w:hAnsi="Calibri" w:cs="Arial"/>
          <w:sz w:val="22"/>
          <w:szCs w:val="22"/>
          <w:lang w:val="es-CL" w:eastAsia="en-US"/>
        </w:rPr>
      </w:pPr>
      <w:r>
        <w:rPr>
          <w:rFonts w:cs="Arial" w:ascii="Calibri" w:hAnsi="Calibri"/>
          <w:sz w:val="22"/>
          <w:szCs w:val="22"/>
          <w:lang w:val="es-CL" w:eastAsia="en-US"/>
        </w:rPr>
        <w:t>}</w:t>
      </w:r>
    </w:p>
    <w:p>
      <w:pPr>
        <w:pStyle w:val="Ttulo3"/>
        <w:rPr/>
      </w:pPr>
      <w:r>
        <w:rPr/>
      </w:r>
    </w:p>
    <w:p>
      <w:pPr>
        <w:pStyle w:val="Ttulo3"/>
        <w:rPr/>
      </w:pPr>
      <w:bookmarkStart w:id="58" w:name="_Toc396844010"/>
      <w:bookmarkStart w:id="59" w:name="_Toc11948959"/>
      <w:bookmarkStart w:id="60" w:name="_Toc514335114"/>
      <w:bookmarkStart w:id="61" w:name="_Toc491095361"/>
      <w:bookmarkStart w:id="62" w:name="_Toc490752465"/>
      <w:bookmarkStart w:id="63" w:name="_Toc490646576"/>
      <w:bookmarkStart w:id="64" w:name="_Toc489979608"/>
      <w:bookmarkStart w:id="65" w:name="_Toc488399276"/>
      <w:bookmarkStart w:id="66" w:name="_Toc488399235"/>
      <w:bookmarkStart w:id="67" w:name="_Toc453692447"/>
      <w:bookmarkStart w:id="68" w:name="_Toc447096573"/>
      <w:bookmarkStart w:id="69" w:name="_Toc445504440"/>
      <w:bookmarkStart w:id="70" w:name="_Toc439943289"/>
      <w:bookmarkStart w:id="71" w:name="_Toc439943257"/>
      <w:bookmarkStart w:id="72" w:name="_Toc401926866"/>
      <w:bookmarkStart w:id="73" w:name="_Toc401926804"/>
      <w:bookmarkStart w:id="74" w:name="_Toc401926763"/>
      <w:bookmarkStart w:id="75" w:name="_Toc399406397"/>
      <w:bookmarkStart w:id="76" w:name="_Toc399404478"/>
      <w:r>
        <w:rPr/>
        <w:t>Mensajería Considerada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>
      <w:pPr>
        <w:pStyle w:val="Normal"/>
        <w:ind w:left="1418" w:hanging="0"/>
        <w:jc w:val="both"/>
        <w:rPr>
          <w:rFonts w:ascii="Arial" w:hAnsi="Arial"/>
          <w:lang w:eastAsia="es-ES"/>
        </w:rPr>
      </w:pPr>
      <w:r>
        <w:rPr>
          <w:rFonts w:ascii="Arial" w:hAnsi="Arial"/>
          <w:lang w:eastAsia="es-ES"/>
        </w:rPr>
      </w:r>
    </w:p>
    <w:p>
      <w:pPr>
        <w:pStyle w:val="Normal"/>
        <w:jc w:val="both"/>
        <w:rPr>
          <w:rFonts w:ascii="Arial" w:hAnsi="Arial"/>
          <w:lang w:eastAsia="es-ES"/>
        </w:rPr>
      </w:pPr>
      <w:r>
        <w:rPr>
          <w:rFonts w:ascii="Arial" w:hAnsi="Arial"/>
          <w:lang w:eastAsia="es-ES"/>
        </w:rPr>
        <w:t>Los mensajes básicos que deben desplegarse en los canales de cara al usuario, para el proceso de integración En Línea son:</w:t>
      </w:r>
    </w:p>
    <w:p>
      <w:pPr>
        <w:pStyle w:val="Normal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tbl>
      <w:tblPr>
        <w:tblW w:w="71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76"/>
        <w:gridCol w:w="3119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lang w:eastAsia="es-ES"/>
              </w:rPr>
            </w:pPr>
            <w:r>
              <w:rPr>
                <w:rFonts w:ascii="Arial" w:hAnsi="Arial"/>
                <w:b/>
                <w:lang w:eastAsia="es-ES"/>
              </w:rPr>
              <w:t>Evento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lang w:eastAsia="es-ES"/>
              </w:rPr>
            </w:pPr>
            <w:r>
              <w:rPr>
                <w:rFonts w:ascii="Arial" w:hAnsi="Arial"/>
                <w:b/>
                <w:lang w:eastAsia="es-ES"/>
              </w:rPr>
              <w:t>Mensaje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Cliente con deuda cero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CLIENTE SIN DEUDA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Cliente no está en archivo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CLIENTE NO EXISTE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Empresa no está conectada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EPS NO DISPONIBLE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Proveedor tecnológico sin conexión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PROV TECN SIN LINEA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Banco tiene abajo convenio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CONVENIO NO EXISTE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Cliente No Existe (modalidad en línea)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Convenio No existe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Identificador Erróneo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Ttulo3"/>
        <w:rPr/>
      </w:pPr>
      <w:r>
        <w:rPr/>
      </w:r>
      <w:bookmarkStart w:id="77" w:name="_Toc11948960"/>
      <w:bookmarkStart w:id="78" w:name="_Toc514335115"/>
      <w:bookmarkStart w:id="79" w:name="_Toc491095362"/>
      <w:bookmarkStart w:id="80" w:name="_Toc490752466"/>
      <w:bookmarkStart w:id="81" w:name="_Toc490646577"/>
      <w:bookmarkStart w:id="82" w:name="_Toc489979609"/>
      <w:bookmarkStart w:id="83" w:name="_Toc488399277"/>
      <w:bookmarkStart w:id="84" w:name="_Toc488399236"/>
      <w:bookmarkStart w:id="85" w:name="_Toc453692448"/>
      <w:bookmarkStart w:id="86" w:name="_Toc447096574"/>
      <w:bookmarkStart w:id="87" w:name="_Toc445504441"/>
      <w:bookmarkStart w:id="88" w:name="_Toc439943290"/>
      <w:bookmarkStart w:id="89" w:name="_Toc439943258"/>
      <w:bookmarkStart w:id="90" w:name="_Toc401926867"/>
      <w:bookmarkStart w:id="91" w:name="_Toc401926805"/>
      <w:bookmarkStart w:id="92" w:name="_Toc401926764"/>
      <w:bookmarkStart w:id="93" w:name="_Toc399406398"/>
      <w:bookmarkStart w:id="94" w:name="_Toc399404479"/>
      <w:bookmarkStart w:id="95" w:name="_Toc396844011"/>
      <w:bookmarkStart w:id="96" w:name="_Toc11948960"/>
      <w:bookmarkStart w:id="97" w:name="_Toc514335115"/>
      <w:bookmarkStart w:id="98" w:name="_Toc491095362"/>
      <w:bookmarkStart w:id="99" w:name="_Toc490752466"/>
      <w:bookmarkStart w:id="100" w:name="_Toc490646577"/>
      <w:bookmarkStart w:id="101" w:name="_Toc489979609"/>
      <w:bookmarkStart w:id="102" w:name="_Toc488399277"/>
      <w:bookmarkStart w:id="103" w:name="_Toc488399236"/>
      <w:bookmarkStart w:id="104" w:name="_Toc453692448"/>
      <w:bookmarkStart w:id="105" w:name="_Toc447096574"/>
      <w:bookmarkStart w:id="106" w:name="_Toc445504441"/>
      <w:bookmarkStart w:id="107" w:name="_Toc439943290"/>
      <w:bookmarkStart w:id="108" w:name="_Toc439943258"/>
      <w:bookmarkStart w:id="109" w:name="_Toc401926867"/>
      <w:bookmarkStart w:id="110" w:name="_Toc401926805"/>
      <w:bookmarkStart w:id="111" w:name="_Toc401926764"/>
      <w:bookmarkStart w:id="112" w:name="_Toc399406398"/>
      <w:bookmarkStart w:id="113" w:name="_Toc399404479"/>
      <w:bookmarkStart w:id="114" w:name="_Toc396844011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>
      <w:pPr>
        <w:pStyle w:val="Ttulo3"/>
        <w:rPr/>
      </w:pPr>
      <w:r>
        <w:drawing>
          <wp:anchor behindDoc="0" distT="0" distB="0" distL="114300" distR="120015" simplePos="0" locked="0" layoutInCell="1" allowOverlap="1" relativeHeight="17">
            <wp:simplePos x="0" y="0"/>
            <wp:positionH relativeFrom="column">
              <wp:posOffset>267335</wp:posOffset>
            </wp:positionH>
            <wp:positionV relativeFrom="paragraph">
              <wp:posOffset>1910715</wp:posOffset>
            </wp:positionV>
            <wp:extent cx="908685" cy="656590"/>
            <wp:effectExtent l="0" t="0" r="0" b="0"/>
            <wp:wrapNone/>
            <wp:docPr id="5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</w:t>
      </w:r>
      <w:r>
        <w:rPr/>
        <w:t>lujo del Proceso</w:t>
      </w:r>
    </w:p>
    <w:p>
      <w:pPr>
        <w:pStyle w:val="Normal"/>
        <w:rPr/>
      </w:pPr>
      <w:r>
        <w:rPr/>
        <w:drawing>
          <wp:inline distT="0" distB="0" distL="0" distR="0">
            <wp:extent cx="5454650" cy="2202815"/>
            <wp:effectExtent l="0" t="0" r="0" b="0"/>
            <wp:docPr id="8" name="Imagen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15240" distL="114300" distR="139065" simplePos="0" locked="0" layoutInCell="1" allowOverlap="1" relativeHeight="16">
                <wp:simplePos x="0" y="0"/>
                <wp:positionH relativeFrom="column">
                  <wp:posOffset>4338320</wp:posOffset>
                </wp:positionH>
                <wp:positionV relativeFrom="paragraph">
                  <wp:posOffset>8890</wp:posOffset>
                </wp:positionV>
                <wp:extent cx="1123950" cy="410210"/>
                <wp:effectExtent l="0" t="0" r="0" b="0"/>
                <wp:wrapNone/>
                <wp:docPr id="6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0" cy="40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hd w:val="clear" w:color="auto" w:fill="95B3D7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lang w:val="es-CL"/>
                              </w:rPr>
                              <w:t>WISPHUB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fillcolor="white" stroked="t" style="position:absolute;margin-left:341.6pt;margin-top:0.7pt;width:88.4pt;height:32.2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nidodelmarco"/>
                        <w:shd w:val="clear" w:color="auto" w:fill="95B3D7"/>
                        <w:jc w:val="center"/>
                        <w:rPr/>
                      </w:pPr>
                      <w:r>
                        <w:rPr>
                          <w:b/>
                          <w:color w:val="auto"/>
                          <w:lang w:val="es-CL"/>
                        </w:rPr>
                        <w:t>WISPHUB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Ttulo1"/>
        <w:numPr>
          <w:ilvl w:val="0"/>
          <w:numId w:val="11"/>
        </w:numPr>
        <w:rPr/>
      </w:pPr>
      <w:bookmarkStart w:id="115" w:name="_Toc11948961"/>
      <w:r>
        <w:rPr/>
        <w:t>DEFINICION PROCESO RENDICION BATCH</w:t>
      </w:r>
      <w:bookmarkEnd w:id="115"/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709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 xml:space="preserve">El proceso de rendición Batch corresponde al fin de un proceso de recaudación diaria y contempla la generación de un archivo con los registros de los pagos registrados en el Banco, por los distintos canales. </w:t>
      </w:r>
    </w:p>
    <w:p>
      <w:pPr>
        <w:pStyle w:val="Normal"/>
        <w:ind w:left="709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Este archivo tendrá una estructura conocida y quedará disponible en las siguientes modalidades:</w:t>
      </w:r>
    </w:p>
    <w:p>
      <w:pPr>
        <w:pStyle w:val="Normal"/>
        <w:rPr>
          <w:b/>
          <w:b/>
          <w:bCs/>
          <w:lang w:val="es-CL"/>
        </w:rPr>
      </w:pPr>
      <w:r>
        <w:rPr>
          <w:b/>
          <w:bCs/>
          <w:lang w:val="es-CL"/>
        </w:rPr>
      </w:r>
    </w:p>
    <w:p>
      <w:pPr>
        <w:pStyle w:val="Normal"/>
        <w:rPr>
          <w:b/>
          <w:b/>
          <w:bCs/>
          <w:lang w:val="es-CL"/>
        </w:rPr>
      </w:pPr>
      <w:r>
        <w:rPr>
          <w:b/>
          <w:bCs/>
          <w:lang w:val="es-CL"/>
        </w:rPr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Tipo de envío de rendiciones</w:t>
      </w:r>
    </w:p>
    <w:p>
      <w:pPr>
        <w:pStyle w:val="Normal"/>
        <w:spacing w:lineRule="auto" w:line="276"/>
        <w:ind w:left="1425" w:hanging="0"/>
        <w:rPr/>
      </w:pPr>
      <w:r>
        <w:rPr>
          <w:rFonts w:eastAsia="Arial" w:cs="Arial" w:ascii="Arial" w:hAnsi="Arial"/>
          <w:b/>
          <w:sz w:val="18"/>
          <w:szCs w:val="18"/>
        </w:rPr>
        <w:t>Vía FTP</w:t>
        <w:tab/>
        <w:tab/>
      </w:r>
      <w:r>
        <w:rPr>
          <w:rFonts w:eastAsia="Calibri" w:cs="Calibri" w:ascii="Calibri" w:hAnsi="Calibri"/>
          <w:b/>
        </w:rPr>
        <w:tab/>
        <w:t>[X] Si    [] No</w:t>
      </w:r>
    </w:p>
    <w:p>
      <w:pPr>
        <w:pStyle w:val="Normal"/>
        <w:ind w:left="1418" w:hanging="0"/>
        <w:jc w:val="both"/>
        <w:rPr/>
      </w:pPr>
      <w:r>
        <w:rPr>
          <w:rFonts w:eastAsia="Calibri" w:cs="Calibri" w:ascii="Calibri" w:hAnsi="Calibri"/>
          <w:b/>
        </w:rPr>
        <w:t>DATOS DEL FTP</w:t>
        <w:tab/>
        <w:tab/>
        <w:t xml:space="preserve">: </w:t>
      </w:r>
      <w:r>
        <w:rPr/>
        <w:t>ftp.eftgroup.net</w:t>
      </w:r>
    </w:p>
    <w:p>
      <w:pPr>
        <w:pStyle w:val="Normal"/>
        <w:ind w:left="1418" w:hanging="0"/>
        <w:rPr>
          <w:rFonts w:ascii="Calibri" w:hAnsi="Calibri" w:eastAsia="Calibri" w:cs="Calibri"/>
          <w:b/>
          <w:b/>
          <w:lang w:val="es-CL"/>
        </w:rPr>
      </w:pPr>
      <w:r>
        <w:rPr>
          <w:rFonts w:eastAsia="Calibri" w:cs="Calibri" w:ascii="Calibri" w:hAnsi="Calibri"/>
          <w:b/>
          <w:lang w:val="es-CL"/>
        </w:rPr>
        <w:t>USER   </w:t>
        <w:tab/>
        <w:tab/>
        <w:tab/>
        <w:t xml:space="preserve">: </w:t>
      </w:r>
    </w:p>
    <w:p>
      <w:pPr>
        <w:pStyle w:val="Normal"/>
        <w:ind w:left="1418" w:hanging="0"/>
        <w:rPr>
          <w:rFonts w:ascii="Calibri" w:hAnsi="Calibri" w:eastAsia="Calibri" w:cs="Calibri"/>
          <w:b/>
          <w:b/>
          <w:lang w:val="es-CL"/>
        </w:rPr>
      </w:pPr>
      <w:r>
        <w:rPr>
          <w:rFonts w:eastAsia="Calibri" w:cs="Calibri" w:ascii="Calibri" w:hAnsi="Calibri"/>
          <w:b/>
          <w:lang w:val="es-CL"/>
        </w:rPr>
        <w:t>Password</w:t>
        <w:tab/>
        <w:tab/>
        <w:t xml:space="preserve">: </w:t>
      </w:r>
    </w:p>
    <w:p>
      <w:pPr>
        <w:pStyle w:val="Normal"/>
        <w:spacing w:lineRule="auto" w:line="276"/>
        <w:ind w:left="1425" w:hanging="0"/>
        <w:rPr>
          <w:rFonts w:ascii="Arial" w:hAnsi="Arial" w:eastAsia="Arial" w:cs="Arial"/>
          <w:sz w:val="18"/>
          <w:szCs w:val="18"/>
          <w:lang w:val="es-CL"/>
        </w:rPr>
      </w:pPr>
      <w:r>
        <w:rPr>
          <w:rFonts w:eastAsia="Arial" w:cs="Arial" w:ascii="Arial" w:hAnsi="Arial"/>
          <w:sz w:val="18"/>
          <w:szCs w:val="18"/>
          <w:lang w:val="es-CL"/>
        </w:rPr>
      </w:r>
    </w:p>
    <w:p>
      <w:pPr>
        <w:pStyle w:val="Normal"/>
        <w:spacing w:lineRule="auto" w:line="276"/>
        <w:rPr>
          <w:rFonts w:ascii="Arial" w:hAnsi="Arial" w:eastAsia="Arial" w:cs="Arial"/>
          <w:sz w:val="18"/>
          <w:szCs w:val="18"/>
          <w:lang w:val="es-CL"/>
        </w:rPr>
      </w:pPr>
      <w:r>
        <w:rPr>
          <w:rFonts w:eastAsia="Arial" w:cs="Arial" w:ascii="Arial" w:hAnsi="Arial"/>
          <w:sz w:val="18"/>
          <w:szCs w:val="18"/>
          <w:lang w:val="es-CL"/>
        </w:rPr>
      </w:r>
    </w:p>
    <w:p>
      <w:pPr>
        <w:pStyle w:val="Normal"/>
        <w:spacing w:lineRule="auto" w:line="276"/>
        <w:ind w:left="1425" w:hanging="0"/>
        <w:rPr/>
      </w:pPr>
      <w:r>
        <w:rPr>
          <w:rFonts w:eastAsia="Arial" w:cs="Arial" w:ascii="Arial" w:hAnsi="Arial"/>
          <w:b/>
          <w:sz w:val="18"/>
          <w:szCs w:val="18"/>
        </w:rPr>
        <w:t>Vía Sendmail</w:t>
        <w:tab/>
      </w:r>
      <w:r>
        <w:rPr>
          <w:rFonts w:eastAsia="Calibri" w:cs="Calibri" w:ascii="Calibri" w:hAnsi="Calibri"/>
          <w:b/>
        </w:rPr>
        <w:tab/>
        <w:t>[X] Si    [] No</w:t>
      </w:r>
    </w:p>
    <w:p>
      <w:pPr>
        <w:pStyle w:val="Normal"/>
        <w:spacing w:lineRule="auto" w:line="276"/>
        <w:ind w:left="1425" w:hanging="0"/>
        <w:rPr/>
      </w:pPr>
      <w:r>
        <w:rPr>
          <w:rFonts w:eastAsia="Arial" w:cs="Arial" w:ascii="Arial" w:hAnsi="Arial"/>
          <w:color w:val="000000"/>
          <w:sz w:val="18"/>
          <w:szCs w:val="18"/>
        </w:rPr>
        <w:t xml:space="preserve">Destinatarios: </w:t>
        <w:tab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Bold"/>
        <w:numPr>
          <w:ilvl w:val="0"/>
          <w:numId w:val="10"/>
        </w:numPr>
        <w:outlineLvl w:val="0"/>
        <w:rPr/>
      </w:pPr>
      <w:bookmarkStart w:id="116" w:name="_Toc11948962"/>
      <w:bookmarkStart w:id="117" w:name="_Toc514335117"/>
      <w:bookmarkStart w:id="118" w:name="_Toc453692450"/>
      <w:bookmarkStart w:id="119" w:name="_Toc491095364"/>
      <w:bookmarkStart w:id="120" w:name="_Toc490752468"/>
      <w:bookmarkStart w:id="121" w:name="_Toc490646579"/>
      <w:bookmarkStart w:id="122" w:name="_Toc489979611"/>
      <w:bookmarkStart w:id="123" w:name="_Toc488399279"/>
      <w:bookmarkStart w:id="124" w:name="_Toc488399238"/>
      <w:r>
        <w:rPr>
          <w:kern w:val="0"/>
          <w:sz w:val="18"/>
          <w:szCs w:val="18"/>
        </w:rPr>
        <w:t>Nombre de los Archivo</w:t>
      </w:r>
      <w:bookmarkEnd w:id="118"/>
      <w:bookmarkEnd w:id="119"/>
      <w:bookmarkEnd w:id="120"/>
      <w:bookmarkEnd w:id="121"/>
      <w:bookmarkEnd w:id="122"/>
      <w:bookmarkEnd w:id="123"/>
      <w:bookmarkEnd w:id="124"/>
      <w:r>
        <w:rPr>
          <w:kern w:val="0"/>
          <w:sz w:val="18"/>
          <w:szCs w:val="18"/>
        </w:rPr>
        <w:t>s</w:t>
      </w:r>
      <w:bookmarkEnd w:id="117"/>
      <w:r>
        <w:rPr>
          <w:kern w:val="0"/>
          <w:sz w:val="18"/>
          <w:szCs w:val="18"/>
        </w:rPr>
        <w:t xml:space="preserve">: </w:t>
      </w:r>
      <w:bookmarkEnd w:id="116"/>
    </w:p>
    <w:p>
      <w:pPr>
        <w:pStyle w:val="Normal"/>
        <w:ind w:left="709" w:hanging="0"/>
        <w:rPr/>
      </w:pPr>
      <w:r>
        <w:rPr>
          <w:lang w:eastAsia="es-ES"/>
        </w:rPr>
        <w:t xml:space="preserve">Caja Vecina: </w:t>
      </w:r>
    </w:p>
    <w:p>
      <w:pPr>
        <w:pStyle w:val="Normal"/>
        <w:ind w:left="709" w:hanging="0"/>
        <w:rPr/>
      </w:pPr>
      <w:r>
        <w:rPr>
          <w:lang w:eastAsia="es-ES"/>
        </w:rPr>
        <w:t xml:space="preserve">Internet: </w:t>
      </w:r>
    </w:p>
    <w:p>
      <w:pPr>
        <w:pStyle w:val="Normal"/>
        <w:ind w:hanging="0"/>
        <w:rPr>
          <w:lang w:eastAsia="es-ES"/>
        </w:rPr>
      </w:pPr>
      <w:r>
        <w:rPr>
          <w:lang w:eastAsia="es-ES"/>
        </w:rPr>
      </w:r>
    </w:p>
    <w:p>
      <w:pPr>
        <w:pStyle w:val="Normal"/>
        <w:rPr/>
      </w:pPr>
      <w:r>
        <w:rPr/>
      </w:r>
      <w:bookmarkStart w:id="125" w:name="_Hlk20215040"/>
      <w:bookmarkStart w:id="126" w:name="_Hlk20215040"/>
      <w:bookmarkEnd w:id="126"/>
    </w:p>
    <w:p>
      <w:pPr>
        <w:pStyle w:val="Normal"/>
        <w:rPr>
          <w:rFonts w:ascii="Arial" w:hAnsi="Arial" w:cs="Arial"/>
          <w:b/>
          <w:b/>
          <w:sz w:val="18"/>
          <w:szCs w:val="18"/>
          <w:lang w:val="en-US" w:eastAsia="es-ES"/>
        </w:rPr>
      </w:pPr>
      <w:r>
        <w:rPr>
          <w:rFonts w:cs="Arial" w:ascii="Arial" w:hAnsi="Arial"/>
          <w:b/>
          <w:sz w:val="18"/>
          <w:szCs w:val="18"/>
          <w:lang w:val="en-US" w:eastAsia="es-ES"/>
        </w:rPr>
      </w:r>
    </w:p>
    <w:p>
      <w:pPr>
        <w:pStyle w:val="NormalBold"/>
        <w:numPr>
          <w:ilvl w:val="0"/>
          <w:numId w:val="10"/>
        </w:numPr>
        <w:outlineLvl w:val="0"/>
        <w:rPr/>
      </w:pPr>
      <w:bookmarkStart w:id="127" w:name="_Toc11948963"/>
      <w:bookmarkStart w:id="128" w:name="_Toc488399239"/>
      <w:bookmarkStart w:id="129" w:name="_Toc514335118"/>
      <w:bookmarkStart w:id="130" w:name="_Toc491095365"/>
      <w:bookmarkStart w:id="131" w:name="_Toc490752469"/>
      <w:bookmarkStart w:id="132" w:name="_Toc490646580"/>
      <w:bookmarkStart w:id="133" w:name="_Toc489979612"/>
      <w:bookmarkStart w:id="134" w:name="_Toc488399280"/>
      <w:r>
        <w:rPr>
          <w:kern w:val="0"/>
          <w:sz w:val="18"/>
          <w:szCs w:val="18"/>
        </w:rPr>
        <w:t>Cabecera</w:t>
      </w:r>
      <w:bookmarkEnd w:id="128"/>
      <w:bookmarkEnd w:id="129"/>
      <w:bookmarkEnd w:id="130"/>
      <w:bookmarkEnd w:id="131"/>
      <w:bookmarkEnd w:id="132"/>
      <w:bookmarkEnd w:id="133"/>
      <w:bookmarkEnd w:id="134"/>
      <w:r>
        <w:rPr>
          <w:kern w:val="0"/>
          <w:sz w:val="18"/>
          <w:szCs w:val="18"/>
        </w:rPr>
        <w:t>:</w:t>
      </w:r>
      <w:bookmarkEnd w:id="127"/>
      <w:r>
        <w:rPr>
          <w:kern w:val="0"/>
          <w:sz w:val="18"/>
          <w:szCs w:val="18"/>
        </w:rPr>
        <w:t xml:space="preserve"> </w:t>
      </w:r>
    </w:p>
    <w:p>
      <w:pPr>
        <w:pStyle w:val="NormalBold"/>
        <w:numPr>
          <w:ilvl w:val="0"/>
          <w:numId w:val="0"/>
        </w:numPr>
        <w:shd w:val="clear" w:color="auto" w:fill="FFFFFF"/>
        <w:ind w:left="720" w:hanging="0"/>
        <w:outlineLvl w:val="0"/>
        <w:rPr/>
      </w:pPr>
      <w:r>
        <w:rPr/>
      </w:r>
    </w:p>
    <w:p>
      <w:pPr>
        <w:pStyle w:val="Normal"/>
        <w:ind w:left="709" w:hanging="0"/>
        <w:rPr/>
      </w:pPr>
      <w:r>
        <w:rPr/>
        <w:drawing>
          <wp:inline distT="0" distB="0" distL="0" distR="0">
            <wp:extent cx="5248910" cy="1285875"/>
            <wp:effectExtent l="0" t="0" r="0" b="0"/>
            <wp:docPr id="9" name="Imagen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1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Bold"/>
        <w:numPr>
          <w:ilvl w:val="0"/>
          <w:numId w:val="10"/>
        </w:numPr>
        <w:shd w:val="clear" w:color="auto" w:fill="FFFFFF"/>
        <w:outlineLvl w:val="0"/>
        <w:rPr/>
      </w:pPr>
      <w:bookmarkStart w:id="135" w:name="_Toc488399240"/>
      <w:bookmarkStart w:id="136" w:name="_Toc488399281"/>
      <w:bookmarkStart w:id="137" w:name="_Toc489979613"/>
      <w:bookmarkStart w:id="138" w:name="_Toc490646581"/>
      <w:bookmarkStart w:id="139" w:name="_Toc490752470"/>
      <w:bookmarkStart w:id="140" w:name="_Toc491095366"/>
      <w:bookmarkStart w:id="141" w:name="_Toc514335119"/>
      <w:bookmarkStart w:id="142" w:name="_Toc11948964"/>
      <w:r>
        <w:rPr>
          <w:kern w:val="0"/>
          <w:sz w:val="18"/>
          <w:szCs w:val="18"/>
        </w:rPr>
        <w:t>Formato del Registro (Rendición)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>
        <w:rPr>
          <w:rFonts w:ascii="Verdana" w:hAnsi="Verdana"/>
          <w:lang w:val="es-ES_tradnl" w:eastAsia="es-CL"/>
        </w:rPr>
        <w:t>: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  <w:drawing>
          <wp:inline distT="0" distB="0" distL="0" distR="0">
            <wp:extent cx="5239385" cy="1066800"/>
            <wp:effectExtent l="0" t="0" r="0" b="0"/>
            <wp:docPr id="10" name="Imagen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2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09" w:hanging="0"/>
        <w:rPr/>
      </w:pPr>
      <w:r>
        <w:rPr/>
        <w:drawing>
          <wp:inline distT="0" distB="0" distL="0" distR="0">
            <wp:extent cx="5229860" cy="809625"/>
            <wp:effectExtent l="0" t="0" r="0" b="0"/>
            <wp:docPr id="11" name="Imagen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2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09" w:hanging="0"/>
        <w:rPr>
          <w:b/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</w:r>
    </w:p>
    <w:p>
      <w:pPr>
        <w:pStyle w:val="Normal"/>
        <w:ind w:left="709" w:hanging="0"/>
        <w:rPr>
          <w:b/>
          <w:b/>
          <w:bCs/>
          <w:u w:val="single"/>
        </w:rPr>
      </w:pPr>
      <w:r>
        <w:rPr>
          <w:b/>
          <w:bCs/>
          <w:u w:val="single"/>
        </w:rPr>
        <w:t>Aclaraciones:</w:t>
      </w:r>
    </w:p>
    <w:p>
      <w:pPr>
        <w:pStyle w:val="ListParagraph"/>
        <w:numPr>
          <w:ilvl w:val="0"/>
          <w:numId w:val="13"/>
        </w:numPr>
        <w:rPr/>
      </w:pPr>
      <w:r>
        <w:rPr/>
        <w:t>Se debe rendir por detalle, es decir, un registro por boleta pagada.  El servicio tiene un tope de 5 boletas a rendir, por lo que el detalle de boletas no puede ser mayor a 5.</w:t>
      </w:r>
    </w:p>
    <w:p>
      <w:pPr>
        <w:pStyle w:val="ListParagraph"/>
        <w:numPr>
          <w:ilvl w:val="0"/>
          <w:numId w:val="13"/>
        </w:numPr>
        <w:rPr/>
      </w:pPr>
      <w:r>
        <w:rPr/>
        <w:t>En el campo Monto Pagado se debe informar el monto de la boleta pagada.</w:t>
      </w:r>
    </w:p>
    <w:p>
      <w:pPr>
        <w:pStyle w:val="ListParagraph"/>
        <w:numPr>
          <w:ilvl w:val="0"/>
          <w:numId w:val="13"/>
        </w:numPr>
        <w:rPr/>
      </w:pPr>
      <w:r>
        <w:rPr/>
        <w:t>En el campo Cuota se debe informar la cantidad de boletas pagadas.</w:t>
      </w:r>
    </w:p>
    <w:p>
      <w:pPr>
        <w:pStyle w:val="ListParagraph"/>
        <w:numPr>
          <w:ilvl w:val="0"/>
          <w:numId w:val="13"/>
        </w:numPr>
        <w:rPr/>
      </w:pPr>
      <w:r>
        <w:rPr/>
        <w:t>En el campo ID Credito se debe informar el numero de boleta que se pago.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</w:r>
    </w:p>
    <w:p>
      <w:pPr>
        <w:pStyle w:val="NormalBold"/>
        <w:numPr>
          <w:ilvl w:val="0"/>
          <w:numId w:val="10"/>
        </w:numPr>
        <w:outlineLvl w:val="0"/>
        <w:rPr/>
      </w:pPr>
      <w:bookmarkStart w:id="143" w:name="_Toc11948965"/>
      <w:bookmarkStart w:id="144" w:name="_Toc514335120"/>
      <w:bookmarkStart w:id="145" w:name="_Toc489979614"/>
      <w:bookmarkStart w:id="146" w:name="_Toc491095367"/>
      <w:bookmarkStart w:id="147" w:name="_Toc490752471"/>
      <w:bookmarkStart w:id="148" w:name="_Toc490646582"/>
      <w:r>
        <w:rPr>
          <w:kern w:val="0"/>
          <w:sz w:val="18"/>
          <w:szCs w:val="18"/>
        </w:rPr>
        <w:t>Registro de Control</w:t>
      </w:r>
      <w:bookmarkEnd w:id="145"/>
      <w:bookmarkEnd w:id="146"/>
      <w:bookmarkEnd w:id="147"/>
      <w:bookmarkEnd w:id="148"/>
      <w:r>
        <w:rPr>
          <w:kern w:val="0"/>
          <w:sz w:val="18"/>
          <w:szCs w:val="18"/>
        </w:rPr>
        <w:t xml:space="preserve">: </w:t>
      </w:r>
      <w:bookmarkEnd w:id="143"/>
      <w:bookmarkEnd w:id="144"/>
      <w:r>
        <w:rPr>
          <w:kern w:val="0"/>
          <w:sz w:val="18"/>
          <w:szCs w:val="18"/>
        </w:rPr>
        <w:t>No solicitado.</w:t>
      </w:r>
    </w:p>
    <w:p>
      <w:pPr>
        <w:pStyle w:val="Normal"/>
        <w:shd w:val="clear" w:color="auto" w:fill="FFFFFF"/>
        <w:rPr>
          <w:lang w:eastAsia="es-CL"/>
        </w:rPr>
      </w:pPr>
      <w:r>
        <w:rPr>
          <w:lang w:eastAsia="es-CL"/>
        </w:rPr>
      </w:r>
    </w:p>
    <w:p>
      <w:pPr>
        <w:pStyle w:val="Normal"/>
        <w:keepNext w:val="true"/>
        <w:rPr/>
      </w:pPr>
      <w:r>
        <w:rPr/>
        <w:drawing>
          <wp:inline distT="0" distB="0" distL="0" distR="0">
            <wp:extent cx="5677535" cy="1581785"/>
            <wp:effectExtent l="0" t="0" r="0" b="0"/>
            <wp:docPr id="12" name="Imagen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2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keepNext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/>
        <w:t xml:space="preserve">                    </w:t>
      </w:r>
      <w:r>
        <w:rPr>
          <w:rFonts w:ascii="Calibri" w:hAnsi="Calibri"/>
          <w:color w:val="000000"/>
          <w:lang w:eastAsia="es-ES"/>
        </w:rPr>
        <w:t>El Horario de disponibilidad del archivo será desde las: 18:30 HRS.</w:t>
      </w:r>
    </w:p>
    <w:p>
      <w:pPr>
        <w:pStyle w:val="Normal"/>
        <w:ind w:left="1069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Normal"/>
        <w:ind w:left="1069" w:hanging="0"/>
        <w:jc w:val="both"/>
        <w:rPr/>
      </w:pPr>
      <w:r>
        <w:rPr>
          <w:rFonts w:ascii="Calibri" w:hAnsi="Calibri"/>
          <w:lang w:eastAsia="es-ES"/>
        </w:rPr>
        <w:t xml:space="preserve">La rendición se agrupa por </w:t>
      </w:r>
      <w:r>
        <w:rPr>
          <w:rFonts w:ascii="Calibri" w:hAnsi="Calibri"/>
          <w:b/>
          <w:u w:val="single"/>
          <w:lang w:eastAsia="es-ES"/>
        </w:rPr>
        <w:t>fecha contable:</w:t>
      </w:r>
      <w:r>
        <w:rPr>
          <w:rFonts w:ascii="Calibri" w:hAnsi="Calibri"/>
          <w:lang w:eastAsia="es-ES"/>
        </w:rPr>
        <w:t xml:space="preserve"> </w:t>
      </w:r>
    </w:p>
    <w:p>
      <w:pPr>
        <w:pStyle w:val="Normal"/>
        <w:ind w:left="1920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Normal"/>
        <w:ind w:left="1069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Se agrupan los pagos recibidos en día hábil desde las 14:01:00 hasta el día siguiente a las 14:00:00 para ser rendidos desde las 18:30 de ese mismo día.</w:t>
      </w:r>
    </w:p>
    <w:p>
      <w:pPr>
        <w:pStyle w:val="Normal"/>
        <w:ind w:left="1069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Normal"/>
        <w:ind w:left="1069" w:hanging="0"/>
        <w:rPr>
          <w:rFonts w:ascii="Calibri" w:hAnsi="Calibri"/>
          <w:b/>
          <w:b/>
          <w:lang w:eastAsia="es-ES"/>
        </w:rPr>
      </w:pPr>
      <w:r>
        <w:rPr>
          <w:rFonts w:ascii="Calibri" w:hAnsi="Calibri"/>
          <w:b/>
          <w:lang w:eastAsia="es-ES"/>
        </w:rPr>
        <w:t>Ejemplo 1:</w:t>
      </w:r>
    </w:p>
    <w:p>
      <w:pPr>
        <w:pStyle w:val="Normal"/>
        <w:ind w:left="1069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Fecha Contable: 2-12-2011 Jueves (se envía antes de las 19:30)</w:t>
      </w:r>
    </w:p>
    <w:p>
      <w:pPr>
        <w:pStyle w:val="Normal"/>
        <w:ind w:left="1069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Pagos realizados desde las 14:01 del 1-12-2011 hasta las 14:00 del 2-12-2011</w:t>
      </w:r>
    </w:p>
    <w:p>
      <w:pPr>
        <w:pStyle w:val="Normal"/>
        <w:ind w:left="1920" w:hanging="0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Normal"/>
        <w:ind w:left="1069" w:hanging="0"/>
        <w:rPr>
          <w:rFonts w:ascii="Calibri" w:hAnsi="Calibri"/>
          <w:b/>
          <w:b/>
          <w:lang w:eastAsia="es-ES"/>
        </w:rPr>
      </w:pPr>
      <w:r>
        <w:rPr>
          <w:rFonts w:ascii="Calibri" w:hAnsi="Calibri"/>
          <w:b/>
          <w:lang w:eastAsia="es-ES"/>
        </w:rPr>
        <w:t>Ejemplo 2:</w:t>
      </w:r>
    </w:p>
    <w:p>
      <w:pPr>
        <w:pStyle w:val="Normal"/>
        <w:ind w:left="1069" w:hanging="0"/>
        <w:rPr/>
      </w:pPr>
      <w:r>
        <w:rPr>
          <w:rFonts w:ascii="Calibri" w:hAnsi="Calibri"/>
          <w:lang w:eastAsia="es-ES"/>
        </w:rPr>
        <w:t xml:space="preserve">Fecha Contable: 6-12-2011 </w:t>
      </w:r>
      <w:r>
        <w:rPr>
          <w:rFonts w:ascii="Calibri" w:hAnsi="Calibri"/>
          <w:b/>
          <w:lang w:eastAsia="es-ES"/>
        </w:rPr>
        <w:t>Lunes</w:t>
      </w:r>
      <w:r>
        <w:rPr>
          <w:rFonts w:ascii="Calibri" w:hAnsi="Calibri"/>
          <w:lang w:eastAsia="es-ES"/>
        </w:rPr>
        <w:t xml:space="preserve"> (se envía antes de las 19:30)</w:t>
      </w:r>
    </w:p>
    <w:p>
      <w:pPr>
        <w:pStyle w:val="Normal"/>
        <w:ind w:left="1069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Pagos realizados desde las 14:01 del 3-12-2011 (Día Viernes)  hasta las 14:00 del 6-12-2011 del día Lunes.</w:t>
      </w:r>
    </w:p>
    <w:p>
      <w:pPr>
        <w:pStyle w:val="Normal"/>
        <w:ind w:left="1069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1069" w:hanging="0"/>
        <w:rPr>
          <w:rFonts w:ascii="Calibri" w:hAnsi="Calibri" w:cs="Arial"/>
        </w:rPr>
      </w:pPr>
      <w:r>
        <w:rPr>
          <w:rFonts w:cs="Arial" w:ascii="Calibri" w:hAnsi="Calibri"/>
        </w:rPr>
        <w:t>Las rendiciones estarán disponibles en el FTP ya indicado.</w:t>
      </w:r>
    </w:p>
    <w:p>
      <w:pPr>
        <w:pStyle w:val="Normal"/>
        <w:ind w:left="1069" w:hanging="0"/>
        <w:rPr/>
      </w:pPr>
      <w:r>
        <w:rPr>
          <w:rFonts w:ascii="Calibri" w:hAnsi="Calibri"/>
          <w:b/>
          <w:lang w:eastAsia="es-ES"/>
        </w:rPr>
        <w:t>Condiciones de uso casilla FTP: Se</w:t>
      </w:r>
      <w:r>
        <w:rPr>
          <w:rFonts w:cs="Arial" w:ascii="Calibri" w:hAnsi="Calibri"/>
        </w:rPr>
        <w:t xml:space="preserve"> puede llegar al servidor FTP por ip: 200.75.7.218, o por dominio: </w:t>
      </w:r>
      <w:hyperlink r:id="rId9">
        <w:r>
          <w:rPr>
            <w:rStyle w:val="EnlacedeInternet"/>
            <w:rFonts w:cs="Arial" w:ascii="Calibri" w:hAnsi="Calibri"/>
          </w:rPr>
          <w:t>ftp.eftgroup.net</w:t>
        </w:r>
      </w:hyperlink>
      <w:r>
        <w:rPr>
          <w:rFonts w:cs="Arial" w:ascii="Calibri" w:hAnsi="Calibri"/>
        </w:rPr>
        <w:t xml:space="preserve"> o </w:t>
      </w:r>
      <w:hyperlink r:id="rId10">
        <w:r>
          <w:rPr>
            <w:rStyle w:val="EnlacedeInternet"/>
            <w:rFonts w:cs="Arial" w:ascii="Calibri" w:hAnsi="Calibri"/>
          </w:rPr>
          <w:t>ftp.eftgroup.cl</w:t>
        </w:r>
      </w:hyperlink>
      <w:r>
        <w:rPr>
          <w:rFonts w:cs="Arial" w:ascii="Calibri" w:hAnsi="Calibri"/>
        </w:rPr>
        <w:t>. La conexión a la casilla puede hacerse por protocolo FTP (puerto 21) o por SSH (puerto 22). En este último caso se usa un certificado digital SSH-RSA de 1024 bits.</w:t>
      </w:r>
    </w:p>
    <w:p>
      <w:pPr>
        <w:pStyle w:val="Normal"/>
        <w:ind w:left="1069" w:hanging="0"/>
        <w:rPr/>
      </w:pPr>
      <w:r>
        <w:rPr>
          <w:rFonts w:cs="Arial" w:ascii="Calibri" w:hAnsi="Calibri"/>
        </w:rPr>
        <w:t xml:space="preserve">Todas las cuentas FTP, salvo solicitud expresa del cliente, son creadas con todos los atributos; es decir, el cliente puede crear, modificar o eliminar archivos o carpetas según lo requiera. Por ser un servidor de paso, y no un repositorio de archivos históricos, </w:t>
      </w:r>
      <w:r>
        <w:rPr>
          <w:rFonts w:cs="Arial" w:ascii="Calibri" w:hAnsi="Calibri"/>
          <w:u w:val="single"/>
        </w:rPr>
        <w:t>se mantienen en las casillas los archivos del último mes y medio aproximadamente, con tope de dos meses</w:t>
      </w:r>
      <w:r>
        <w:rPr>
          <w:rFonts w:cs="Arial" w:ascii="Calibri" w:hAnsi="Calibri"/>
        </w:rPr>
        <w:t>. Los archivos con fechas anteriores se eliminan. No se generan respaldos históricos de este servidor, sólo respaldos diarios de contingencia por alrededor de un mes.</w:t>
      </w:r>
    </w:p>
    <w:p>
      <w:pPr>
        <w:pStyle w:val="Normal"/>
        <w:ind w:left="1069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1069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1069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1069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1069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1069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1069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Ttulo1"/>
        <w:numPr>
          <w:ilvl w:val="0"/>
          <w:numId w:val="11"/>
        </w:numPr>
        <w:rPr/>
      </w:pPr>
      <w:bookmarkStart w:id="149" w:name="_Toc11948966"/>
      <w:bookmarkEnd w:id="29"/>
      <w:r>
        <w:rPr/>
        <w:t>DEFINICION DE CONTACTOS Y RESPONSABLES</w:t>
      </w:r>
      <w:bookmarkEnd w:id="149"/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</w:rPr>
        <w:t>Responsable Técnico Empresa en ambiente de Certificación:</w:t>
      </w:r>
    </w:p>
    <w:tbl>
      <w:tblPr>
        <w:tblW w:w="8999" w:type="dxa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28"/>
        <w:gridCol w:w="2956"/>
        <w:gridCol w:w="1920"/>
        <w:gridCol w:w="2594"/>
      </w:tblGrid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Roger Arjona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</w:rPr>
              <w:t>roger@wisphub.net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bookmarkStart w:id="150" w:name="__DdeLink__1472_4007610404"/>
            <w:r>
              <w:rPr>
                <w:rFonts w:ascii="Calibri" w:hAnsi="Calibri"/>
              </w:rPr>
              <w:t>+529987054057</w:t>
            </w:r>
            <w:bookmarkEnd w:id="150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Desarrollador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419"/>
              </w:rPr>
            </w:pPr>
            <w:r>
              <w:rPr>
                <w:lang w:val="es-419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</w:rPr>
        <w:t>Responsable Técnico Empresa en ambiente de Producción:</w:t>
      </w:r>
    </w:p>
    <w:tbl>
      <w:tblPr>
        <w:tblW w:w="8999" w:type="dxa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28"/>
        <w:gridCol w:w="2956"/>
        <w:gridCol w:w="1920"/>
        <w:gridCol w:w="2594"/>
      </w:tblGrid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Roger Arjona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</w:rPr>
              <w:t>roger@wisphub.net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+529987054057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Desarrollador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419"/>
              </w:rPr>
            </w:pPr>
            <w:r>
              <w:rPr>
                <w:lang w:val="es-419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tulo1"/>
        <w:numPr>
          <w:ilvl w:val="0"/>
          <w:numId w:val="0"/>
        </w:numPr>
        <w:ind w:left="360" w:right="-1" w:hanging="0"/>
        <w:rPr/>
      </w:pPr>
      <w:r>
        <w:rPr/>
      </w:r>
    </w:p>
    <w:p>
      <w:pPr>
        <w:pStyle w:val="Ttulo1"/>
        <w:numPr>
          <w:ilvl w:val="0"/>
          <w:numId w:val="11"/>
        </w:numPr>
        <w:rPr/>
      </w:pPr>
      <w:bookmarkStart w:id="151" w:name="_Toc11948967"/>
      <w:r>
        <w:rPr/>
        <w:t>CONSIDERACIONES</w:t>
      </w:r>
      <w:bookmarkEnd w:id="151"/>
    </w:p>
    <w:p>
      <w:pPr>
        <w:pStyle w:val="Cabecera"/>
        <w:numPr>
          <w:ilvl w:val="0"/>
          <w:numId w:val="8"/>
        </w:numPr>
        <w:tabs>
          <w:tab w:val="clear" w:pos="4252"/>
          <w:tab w:val="clear" w:pos="8504"/>
        </w:tabs>
        <w:ind w:left="1146" w:hanging="360"/>
        <w:jc w:val="both"/>
        <w:outlineLvl w:val="0"/>
        <w:rPr/>
      </w:pPr>
      <w:bookmarkStart w:id="152" w:name="_Toc334793344"/>
      <w:bookmarkStart w:id="153" w:name="_Toc11948968"/>
      <w:bookmarkStart w:id="154" w:name="_Toc514335123"/>
      <w:bookmarkStart w:id="155" w:name="_Toc491095370"/>
      <w:bookmarkStart w:id="156" w:name="_Toc490752474"/>
      <w:bookmarkStart w:id="157" w:name="_Toc490646585"/>
      <w:bookmarkStart w:id="158" w:name="_Toc489979617"/>
      <w:bookmarkStart w:id="159" w:name="_Toc488399284"/>
      <w:bookmarkStart w:id="160" w:name="_Toc488399243"/>
      <w:bookmarkStart w:id="161" w:name="_Toc453692455"/>
      <w:bookmarkStart w:id="162" w:name="_Toc447096578"/>
      <w:bookmarkStart w:id="163" w:name="_Toc445504445"/>
      <w:bookmarkStart w:id="164" w:name="_Toc439943294"/>
      <w:bookmarkStart w:id="165" w:name="_Toc439943262"/>
      <w:bookmarkStart w:id="166" w:name="_Toc401926871"/>
      <w:bookmarkStart w:id="167" w:name="_Toc401926809"/>
      <w:bookmarkStart w:id="168" w:name="_Toc401926768"/>
      <w:bookmarkStart w:id="169" w:name="_Toc377547707"/>
      <w:r>
        <w:rPr>
          <w:rFonts w:ascii="Calibri" w:hAnsi="Calibri"/>
          <w:b/>
          <w:sz w:val="24"/>
          <w:szCs w:val="24"/>
        </w:rPr>
        <w:t>Proceso de Abono en Cuenta Corriente</w:t>
      </w:r>
      <w:r>
        <w:rPr>
          <w:rFonts w:ascii="Calibri" w:hAnsi="Calibri"/>
          <w:sz w:val="24"/>
          <w:szCs w:val="24"/>
        </w:rPr>
        <w:t>: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>
      <w:pPr>
        <w:pStyle w:val="Normal"/>
        <w:ind w:left="1571" w:hanging="0"/>
        <w:jc w:val="both"/>
        <w:rPr/>
      </w:pPr>
      <w:r>
        <w:rPr>
          <w:rFonts w:ascii="Calibri" w:hAnsi="Calibri"/>
          <w:lang w:eastAsia="es-ES"/>
        </w:rPr>
        <w:t xml:space="preserve">Los Abonos correspondiente a la recaudación se realizarán separados por Canal de Recaudación, es decir, Banco Estado deberá realizar un Abono para la recaudación obtenida en Caja Vecina, un Abono para la recaudación vía Internet y un Abono para la recaudación realizada en ServiEstado, según la cuenta corriente asociada al convenio de recaudación de la </w:t>
      </w:r>
      <w:r>
        <w:rPr>
          <w:rFonts w:ascii="Calibri" w:hAnsi="Calibri"/>
        </w:rPr>
        <w:t>empresa</w:t>
      </w:r>
      <w:r>
        <w:rPr>
          <w:rFonts w:ascii="Calibri" w:hAnsi="Calibri"/>
          <w:lang w:eastAsia="es-ES"/>
        </w:rPr>
        <w:t xml:space="preserve"> y por horario contable, es decir concentrara todo desde las 14:01 hrs del día hábil N hasta las 14:00 hrs del día hábil N+1. El depósito de los dineros es responsabilidad de BANCO ESTADO</w:t>
      </w:r>
    </w:p>
    <w:p>
      <w:pPr>
        <w:pStyle w:val="Normal"/>
        <w:ind w:left="1571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Cabecera"/>
        <w:numPr>
          <w:ilvl w:val="0"/>
          <w:numId w:val="8"/>
        </w:numPr>
        <w:tabs>
          <w:tab w:val="clear" w:pos="4252"/>
          <w:tab w:val="clear" w:pos="8504"/>
        </w:tabs>
        <w:ind w:left="1069" w:hanging="360"/>
        <w:jc w:val="both"/>
        <w:outlineLvl w:val="0"/>
        <w:rPr/>
      </w:pPr>
      <w:bookmarkStart w:id="170" w:name="_Toc11948969"/>
      <w:bookmarkStart w:id="171" w:name="_Toc514335124"/>
      <w:bookmarkStart w:id="172" w:name="_Toc491095371"/>
      <w:bookmarkStart w:id="173" w:name="_Toc490752475"/>
      <w:bookmarkStart w:id="174" w:name="_Toc490646586"/>
      <w:bookmarkStart w:id="175" w:name="_Toc489979618"/>
      <w:bookmarkStart w:id="176" w:name="_Toc488399285"/>
      <w:bookmarkStart w:id="177" w:name="_Toc488399244"/>
      <w:bookmarkStart w:id="178" w:name="_Toc453692456"/>
      <w:bookmarkStart w:id="179" w:name="_Toc447096579"/>
      <w:bookmarkStart w:id="180" w:name="_Toc445504446"/>
      <w:bookmarkStart w:id="181" w:name="_Toc439943295"/>
      <w:bookmarkStart w:id="182" w:name="_Toc439943263"/>
      <w:bookmarkStart w:id="183" w:name="_Toc401926872"/>
      <w:bookmarkStart w:id="184" w:name="_Toc401926810"/>
      <w:bookmarkStart w:id="185" w:name="_Toc401926769"/>
      <w:bookmarkStart w:id="186" w:name="_Toc377547708"/>
      <w:bookmarkStart w:id="187" w:name="_Toc334793345"/>
      <w:bookmarkStart w:id="188" w:name="_Toc131313089"/>
      <w:bookmarkStart w:id="189" w:name="_Toc206307025"/>
      <w:r>
        <w:rPr>
          <w:rFonts w:ascii="Calibri" w:hAnsi="Calibri"/>
        </w:rPr>
        <w:t>Medios de pago</w:t>
      </w:r>
      <w:bookmarkEnd w:id="188"/>
      <w:bookmarkEnd w:id="189"/>
      <w:r>
        <w:rPr>
          <w:rFonts w:ascii="Calibri" w:hAnsi="Calibri"/>
        </w:rPr>
        <w:t xml:space="preserve"> habilitados</w:t>
      </w:r>
      <w:bookmarkEnd w:id="187"/>
      <w:r>
        <w:rPr>
          <w:rFonts w:ascii="Calibri" w:hAnsi="Calibri"/>
        </w:rPr>
        <w:t xml:space="preserve"> según protocolos Banco Estado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>
      <w:pPr>
        <w:pStyle w:val="Normal"/>
        <w:ind w:left="643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1494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El servicio de recaudación aceptará las siguientes formas de pago:</w:t>
      </w:r>
    </w:p>
    <w:p>
      <w:pPr>
        <w:pStyle w:val="Normal"/>
        <w:ind w:left="1494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Normal"/>
        <w:ind w:left="1494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En Caja Vecina:</w:t>
      </w:r>
    </w:p>
    <w:p>
      <w:pPr>
        <w:pStyle w:val="Normal"/>
        <w:numPr>
          <w:ilvl w:val="0"/>
          <w:numId w:val="4"/>
        </w:numPr>
        <w:tabs>
          <w:tab w:val="left" w:pos="2574" w:leader="none"/>
        </w:tabs>
        <w:ind w:left="2214" w:hanging="36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Efectivo.</w:t>
      </w:r>
    </w:p>
    <w:p>
      <w:pPr>
        <w:pStyle w:val="Normal"/>
        <w:numPr>
          <w:ilvl w:val="0"/>
          <w:numId w:val="4"/>
        </w:numPr>
        <w:tabs>
          <w:tab w:val="left" w:pos="1931" w:leader="none"/>
        </w:tabs>
        <w:ind w:left="2214" w:hanging="36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Medio de Pago Banco Estado. Tarjetas asociadas a: Cuenta Rut, Cuenta Debito, Chequera Electrónica.</w:t>
      </w:r>
    </w:p>
    <w:p>
      <w:pPr>
        <w:pStyle w:val="Normal"/>
        <w:ind w:left="1352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Normal"/>
        <w:ind w:left="1352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 xml:space="preserve">  </w:t>
      </w:r>
      <w:r>
        <w:rPr>
          <w:rFonts w:ascii="Calibri" w:hAnsi="Calibri"/>
          <w:lang w:eastAsia="es-ES"/>
        </w:rPr>
        <w:t xml:space="preserve">En ServiEstado: </w:t>
      </w:r>
    </w:p>
    <w:p>
      <w:pPr>
        <w:pStyle w:val="Normal"/>
        <w:numPr>
          <w:ilvl w:val="1"/>
          <w:numId w:val="4"/>
        </w:numPr>
        <w:tabs>
          <w:tab w:val="left" w:pos="1560" w:leader="none"/>
        </w:tabs>
        <w:ind w:left="2203" w:hanging="36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Efectivo.</w:t>
      </w:r>
    </w:p>
    <w:p>
      <w:pPr>
        <w:pStyle w:val="Normal"/>
        <w:numPr>
          <w:ilvl w:val="1"/>
          <w:numId w:val="4"/>
        </w:numPr>
        <w:tabs>
          <w:tab w:val="left" w:pos="1560" w:leader="none"/>
        </w:tabs>
        <w:ind w:left="2203" w:hanging="36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Cheques BancoEstado</w:t>
      </w:r>
    </w:p>
    <w:p>
      <w:pPr>
        <w:pStyle w:val="Normal"/>
        <w:numPr>
          <w:ilvl w:val="1"/>
          <w:numId w:val="4"/>
        </w:numPr>
        <w:tabs>
          <w:tab w:val="left" w:pos="1560" w:leader="none"/>
        </w:tabs>
        <w:ind w:left="2203" w:hanging="36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Cheques Otros Bancos</w:t>
      </w:r>
    </w:p>
    <w:p>
      <w:pPr>
        <w:pStyle w:val="Normal"/>
        <w:ind w:left="1494" w:hanging="0"/>
        <w:jc w:val="both"/>
        <w:rPr>
          <w:rFonts w:ascii="Calibri" w:hAnsi="Calibri"/>
          <w:highlight w:val="yellow"/>
          <w:lang w:eastAsia="es-ES"/>
        </w:rPr>
      </w:pPr>
      <w:r>
        <w:rPr>
          <w:rFonts w:ascii="Calibri" w:hAnsi="Calibri"/>
          <w:highlight w:val="yellow"/>
          <w:lang w:eastAsia="es-ES"/>
        </w:rPr>
      </w:r>
    </w:p>
    <w:p>
      <w:pPr>
        <w:pStyle w:val="Normal"/>
        <w:ind w:left="1494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En Internet: No solicitado</w:t>
      </w:r>
    </w:p>
    <w:p>
      <w:pPr>
        <w:pStyle w:val="Normal"/>
        <w:numPr>
          <w:ilvl w:val="0"/>
          <w:numId w:val="4"/>
        </w:numPr>
        <w:ind w:left="2214" w:hanging="36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Medio de Pago BancoEstado. Tarjetas asociadas: Cuenta Rut, Cuenta Debito, Chequera Electrónica.</w:t>
      </w:r>
    </w:p>
    <w:p>
      <w:pPr>
        <w:pStyle w:val="Normal"/>
        <w:ind w:left="643" w:hanging="0"/>
        <w:rPr/>
      </w:pPr>
      <w:r>
        <w:rPr/>
      </w:r>
      <w:bookmarkStart w:id="190" w:name="_Toc78078467"/>
      <w:bookmarkStart w:id="191" w:name="_Toc78078467"/>
      <w:bookmarkEnd w:id="191"/>
    </w:p>
    <w:p>
      <w:pPr>
        <w:pStyle w:val="Cabecera"/>
        <w:numPr>
          <w:ilvl w:val="0"/>
          <w:numId w:val="8"/>
        </w:numPr>
        <w:tabs>
          <w:tab w:val="clear" w:pos="4252"/>
          <w:tab w:val="clear" w:pos="8504"/>
        </w:tabs>
        <w:ind w:left="1069" w:hanging="360"/>
        <w:jc w:val="both"/>
        <w:outlineLvl w:val="0"/>
        <w:rPr>
          <w:rFonts w:ascii="Calibri" w:hAnsi="Calibri"/>
        </w:rPr>
      </w:pPr>
      <w:bookmarkStart w:id="192" w:name="_Toc11948970"/>
      <w:bookmarkStart w:id="193" w:name="_Toc514335125"/>
      <w:bookmarkStart w:id="194" w:name="_Toc491095372"/>
      <w:bookmarkStart w:id="195" w:name="_Toc490752476"/>
      <w:bookmarkStart w:id="196" w:name="_Toc490646587"/>
      <w:bookmarkStart w:id="197" w:name="_Toc489979619"/>
      <w:bookmarkStart w:id="198" w:name="_Toc488399286"/>
      <w:bookmarkStart w:id="199" w:name="_Toc488399245"/>
      <w:bookmarkStart w:id="200" w:name="_Toc453692457"/>
      <w:bookmarkStart w:id="201" w:name="_Toc447096580"/>
      <w:bookmarkStart w:id="202" w:name="_Toc445504447"/>
      <w:bookmarkStart w:id="203" w:name="_Toc439943296"/>
      <w:bookmarkStart w:id="204" w:name="_Toc439943264"/>
      <w:bookmarkStart w:id="205" w:name="_Toc401926873"/>
      <w:bookmarkStart w:id="206" w:name="_Toc401926811"/>
      <w:bookmarkStart w:id="207" w:name="_Toc401926770"/>
      <w:bookmarkStart w:id="208" w:name="_Toc377547709"/>
      <w:bookmarkStart w:id="209" w:name="_Toc334793346"/>
      <w:bookmarkStart w:id="210" w:name="_Toc780784671"/>
      <w:bookmarkEnd w:id="210"/>
      <w:r>
        <w:rPr>
          <w:rFonts w:ascii="Calibri" w:hAnsi="Calibri"/>
        </w:rPr>
        <w:t>Definiciones para considerar en la Confección de Carteras y de Proceso de Archivos de Rendiciones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>
      <w:pPr>
        <w:pStyle w:val="Normal"/>
        <w:ind w:left="643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6"/>
        </w:numPr>
        <w:tabs>
          <w:tab w:val="left" w:pos="1211" w:leader="none"/>
        </w:tabs>
        <w:ind w:left="1854" w:hanging="360"/>
        <w:rPr>
          <w:rFonts w:ascii="Calibri" w:hAnsi="Calibri"/>
          <w:b/>
          <w:b/>
        </w:rPr>
      </w:pPr>
      <w:r>
        <w:rPr>
          <w:rFonts w:ascii="Calibri" w:hAnsi="Calibri"/>
          <w:b/>
        </w:rPr>
        <w:t>Leyendas:</w:t>
      </w:r>
    </w:p>
    <w:p>
      <w:pPr>
        <w:pStyle w:val="Normal"/>
        <w:ind w:left="1854" w:hanging="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Respecto de los datos de formato en cada archivo, se utiliza la siguiente nomenclatura:</w:t>
      </w:r>
    </w:p>
    <w:p>
      <w:pPr>
        <w:pStyle w:val="ListBullet"/>
        <w:ind w:left="643" w:hanging="0"/>
        <w:rPr/>
      </w:pPr>
      <w:r>
        <w:rPr>
          <w:rFonts w:ascii="Calibri" w:hAnsi="Calibri"/>
        </w:rPr>
        <w:tab/>
        <w:tab/>
        <w:tab/>
        <w:t xml:space="preserve">_ = </w:t>
      </w:r>
      <w:r>
        <w:rPr>
          <w:rFonts w:ascii="Calibri" w:hAnsi="Calibri"/>
          <w:b w:val="false"/>
        </w:rPr>
        <w:t>relleno de espacios.</w:t>
      </w:r>
    </w:p>
    <w:p>
      <w:pPr>
        <w:pStyle w:val="ListBullet"/>
        <w:ind w:left="2498" w:hanging="360"/>
        <w:rPr/>
      </w:pPr>
      <w:r>
        <w:rPr>
          <w:rFonts w:ascii="Calibri" w:hAnsi="Calibri"/>
        </w:rPr>
        <w:t xml:space="preserve">0 = </w:t>
      </w:r>
      <w:r>
        <w:rPr>
          <w:rFonts w:ascii="Calibri" w:hAnsi="Calibri"/>
          <w:b w:val="false"/>
        </w:rPr>
        <w:t>relleno de ceros.</w:t>
      </w:r>
    </w:p>
    <w:p>
      <w:pPr>
        <w:pStyle w:val="ListBullet"/>
        <w:ind w:left="2498" w:hanging="360"/>
        <w:rPr/>
      </w:pPr>
      <w:r>
        <w:rPr>
          <w:rFonts w:ascii="Calibri" w:hAnsi="Calibri"/>
        </w:rPr>
        <w:t xml:space="preserve">* = </w:t>
      </w:r>
      <w:r>
        <w:rPr>
          <w:rFonts w:ascii="Calibri" w:hAnsi="Calibri"/>
          <w:b w:val="false"/>
        </w:rPr>
        <w:t>indica la alineación del dato respecto del relleno.</w:t>
      </w:r>
    </w:p>
    <w:p>
      <w:pPr>
        <w:pStyle w:val="Normal"/>
        <w:ind w:left="1854" w:firstLine="1"/>
        <w:jc w:val="both"/>
        <w:rPr/>
      </w:pPr>
      <w:r>
        <w:rPr>
          <w:rFonts w:ascii="Calibri" w:hAnsi="Calibri"/>
          <w:lang w:eastAsia="es-ES"/>
        </w:rPr>
        <w:t xml:space="preserve">Por ejemplo, </w:t>
      </w:r>
      <w:r>
        <w:rPr>
          <w:rFonts w:ascii="Calibri" w:hAnsi="Calibri"/>
          <w:b/>
          <w:lang w:eastAsia="es-ES"/>
        </w:rPr>
        <w:t>_*</w:t>
      </w:r>
      <w:r>
        <w:rPr>
          <w:rFonts w:ascii="Calibri" w:hAnsi="Calibri"/>
          <w:lang w:eastAsia="es-ES"/>
        </w:rPr>
        <w:t xml:space="preserve"> corresponde a la alineación a la derecha y relleno de espacios a la izquierda.</w:t>
      </w:r>
    </w:p>
    <w:p>
      <w:pPr>
        <w:pStyle w:val="Normal"/>
        <w:ind w:left="643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6"/>
        </w:numPr>
        <w:tabs>
          <w:tab w:val="left" w:pos="1211" w:leader="none"/>
        </w:tabs>
        <w:ind w:left="1854" w:hanging="360"/>
        <w:rPr>
          <w:rFonts w:ascii="Calibri" w:hAnsi="Calibri"/>
          <w:b/>
          <w:b/>
        </w:rPr>
      </w:pPr>
      <w:r>
        <w:rPr>
          <w:rFonts w:ascii="Calibri" w:hAnsi="Calibri"/>
          <w:b/>
        </w:rPr>
        <w:t>Definiciones:</w:t>
      </w:r>
    </w:p>
    <w:p>
      <w:pPr>
        <w:pStyle w:val="Normal"/>
        <w:tabs>
          <w:tab w:val="left" w:pos="2268" w:leader="none"/>
        </w:tabs>
        <w:ind w:left="3195" w:hanging="1276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Alfa</w:t>
        <w:tab/>
        <w:t xml:space="preserve">: </w:t>
        <w:tab/>
        <w:t>dato de tipo alfanumérico.</w:t>
      </w:r>
    </w:p>
    <w:p>
      <w:pPr>
        <w:pStyle w:val="Normal"/>
        <w:tabs>
          <w:tab w:val="left" w:pos="2268" w:leader="none"/>
        </w:tabs>
        <w:ind w:left="3195" w:hanging="1276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Char</w:t>
        <w:tab/>
        <w:t xml:space="preserve">: </w:t>
        <w:tab/>
        <w:t>dato de tipo alfabético.</w:t>
      </w:r>
    </w:p>
    <w:p>
      <w:pPr>
        <w:pStyle w:val="Normal"/>
        <w:tabs>
          <w:tab w:val="left" w:pos="2268" w:leader="none"/>
        </w:tabs>
        <w:ind w:left="3195" w:hanging="1276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Fecha</w:t>
        <w:tab/>
        <w:t xml:space="preserve">: </w:t>
        <w:tab/>
        <w:t>dato de tipo fecha, usualmente enviado bajo formato alfanumérico según una máscara.</w:t>
      </w:r>
    </w:p>
    <w:p>
      <w:pPr>
        <w:pStyle w:val="Normal"/>
        <w:tabs>
          <w:tab w:val="left" w:pos="2268" w:leader="none"/>
        </w:tabs>
        <w:ind w:left="3195" w:hanging="1276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Hhmmss</w:t>
        <w:tab/>
        <w:t xml:space="preserve">: </w:t>
        <w:tab/>
        <w:t>formato de 24 horas.</w:t>
      </w:r>
    </w:p>
    <w:p>
      <w:pPr>
        <w:pStyle w:val="Normal"/>
        <w:tabs>
          <w:tab w:val="left" w:pos="2268" w:leader="none"/>
        </w:tabs>
        <w:ind w:left="3195" w:hanging="1276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Valores</w:t>
        <w:tab/>
        <w:t xml:space="preserve">: </w:t>
        <w:tab/>
        <w:t>lista de valores admisibles para un dato dado.</w:t>
      </w:r>
    </w:p>
    <w:p>
      <w:pPr>
        <w:pStyle w:val="Normal"/>
        <w:tabs>
          <w:tab w:val="left" w:pos="2268" w:leader="none"/>
        </w:tabs>
        <w:ind w:left="3195" w:hanging="1276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N/A</w:t>
        <w:tab/>
        <w:t xml:space="preserve">: </w:t>
        <w:tab/>
        <w:t>no aplica.</w:t>
      </w:r>
    </w:p>
    <w:p>
      <w:pPr>
        <w:pStyle w:val="Normal"/>
        <w:tabs>
          <w:tab w:val="left" w:pos="2268" w:leader="none"/>
        </w:tabs>
        <w:ind w:left="3195" w:hanging="1276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Null</w:t>
        <w:tab/>
        <w:t xml:space="preserve">: </w:t>
        <w:tab/>
        <w:t>indica si un dato puede no ser informado, lo que equivale a decir que es opcional.</w:t>
      </w:r>
    </w:p>
    <w:p>
      <w:pPr>
        <w:pStyle w:val="Normal"/>
        <w:tabs>
          <w:tab w:val="left" w:pos="2268" w:leader="none"/>
        </w:tabs>
        <w:ind w:left="3195" w:hanging="1276"/>
        <w:jc w:val="both"/>
        <w:rPr>
          <w:rFonts w:ascii="Calibri" w:hAnsi="Calibri"/>
          <w:lang w:val="pt-BR" w:eastAsia="es-ES"/>
        </w:rPr>
      </w:pPr>
      <w:bookmarkStart w:id="211" w:name="_Toc78078468"/>
      <w:r>
        <w:rPr>
          <w:rFonts w:ascii="Calibri" w:hAnsi="Calibri"/>
          <w:lang w:val="pt-BR" w:eastAsia="es-ES"/>
        </w:rPr>
        <w:t>Num</w:t>
        <w:tab/>
        <w:t xml:space="preserve">: </w:t>
        <w:tab/>
        <w:t>dato de tipo numérico.</w:t>
      </w:r>
      <w:bookmarkEnd w:id="211"/>
    </w:p>
    <w:p>
      <w:pPr>
        <w:pStyle w:val="Normal"/>
        <w:tabs>
          <w:tab w:val="left" w:pos="2268" w:leader="none"/>
        </w:tabs>
        <w:ind w:left="3195" w:hanging="1276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</w:r>
    </w:p>
    <w:p>
      <w:pPr>
        <w:pStyle w:val="Ttulo1"/>
        <w:numPr>
          <w:ilvl w:val="0"/>
          <w:numId w:val="11"/>
        </w:numPr>
        <w:rPr/>
      </w:pPr>
      <w:bookmarkStart w:id="212" w:name="_Toc206307027"/>
      <w:bookmarkStart w:id="213" w:name="_Toc11948971"/>
      <w:r>
        <w:rPr/>
        <w:t>Consideraciones Generales</w:t>
      </w:r>
      <w:bookmarkEnd w:id="212"/>
      <w:bookmarkEnd w:id="213"/>
    </w:p>
    <w:p>
      <w:pPr>
        <w:pStyle w:val="Normal"/>
        <w:numPr>
          <w:ilvl w:val="0"/>
          <w:numId w:val="2"/>
        </w:numPr>
        <w:spacing w:before="240" w:after="0"/>
        <w:ind w:left="1418" w:hanging="567"/>
        <w:jc w:val="both"/>
        <w:rPr>
          <w:rFonts w:ascii="Calibri" w:hAnsi="Calibri"/>
        </w:rPr>
      </w:pPr>
      <w:r>
        <w:rPr>
          <w:rFonts w:ascii="Calibri" w:hAnsi="Calibri"/>
        </w:rPr>
        <w:t>La responsabilidad de contar con información consistente, fidedigna y oportuna cargada en la Base de Datos de Deudores es responsabilidad de la empresa.</w:t>
      </w:r>
    </w:p>
    <w:p>
      <w:pPr>
        <w:pStyle w:val="Normal"/>
        <w:numPr>
          <w:ilvl w:val="0"/>
          <w:numId w:val="2"/>
        </w:numPr>
        <w:spacing w:before="240" w:after="0"/>
        <w:ind w:left="1418" w:hanging="567"/>
        <w:jc w:val="both"/>
        <w:rPr>
          <w:rFonts w:ascii="Calibri" w:hAnsi="Calibri"/>
        </w:rPr>
      </w:pPr>
      <w:r>
        <w:rPr>
          <w:rFonts w:ascii="Calibri" w:hAnsi="Calibri"/>
        </w:rPr>
        <w:t>Sólo se consulta por rut de la consultora</w:t>
      </w:r>
    </w:p>
    <w:p>
      <w:pPr>
        <w:pStyle w:val="Normal"/>
        <w:numPr>
          <w:ilvl w:val="0"/>
          <w:numId w:val="2"/>
        </w:numPr>
        <w:spacing w:before="240" w:after="0"/>
        <w:ind w:left="1418" w:hanging="567"/>
        <w:jc w:val="both"/>
        <w:rPr>
          <w:rFonts w:ascii="Calibri" w:hAnsi="Calibri"/>
        </w:rPr>
      </w:pPr>
      <w:r>
        <w:rPr>
          <w:rFonts w:ascii="Calibri" w:hAnsi="Calibri"/>
        </w:rPr>
        <w:t>La correcta digitación de la información en el canal Internet es responsabilidad del Pagador.</w:t>
      </w:r>
    </w:p>
    <w:p>
      <w:pPr>
        <w:pStyle w:val="Normal"/>
        <w:numPr>
          <w:ilvl w:val="0"/>
          <w:numId w:val="2"/>
        </w:numPr>
        <w:spacing w:before="240" w:after="0"/>
        <w:ind w:left="1418" w:hanging="567"/>
        <w:jc w:val="both"/>
        <w:rPr>
          <w:rFonts w:ascii="Calibri" w:hAnsi="Calibri"/>
        </w:rPr>
      </w:pPr>
      <w:r>
        <w:rPr>
          <w:rFonts w:ascii="Calibri" w:hAnsi="Calibri"/>
        </w:rPr>
        <w:t>Se debe tener considerado que una vez aprobado este ATO por el cliente y este a posterior decida realizar alguna modificación del servicio, esta podría tener un costo en su desarrollo, como también informar de estas a quien corresponda.</w:t>
      </w:r>
    </w:p>
    <w:p>
      <w:pPr>
        <w:pStyle w:val="Normal"/>
        <w:numPr>
          <w:ilvl w:val="0"/>
          <w:numId w:val="2"/>
        </w:numPr>
        <w:spacing w:before="240" w:after="0"/>
        <w:ind w:left="1418" w:hanging="567"/>
        <w:jc w:val="both"/>
        <w:rPr>
          <w:rFonts w:ascii="Calibri" w:hAnsi="Calibri"/>
        </w:rPr>
      </w:pPr>
      <w:r>
        <w:rPr>
          <w:rFonts w:ascii="Calibri" w:hAnsi="Calibri"/>
        </w:rPr>
        <w:t>Se debe tener en consideración que el formato de los archivos, tanto de carga como de rendición, se realizaran en base a las necesidades del cliente.</w:t>
      </w:r>
    </w:p>
    <w:p>
      <w:pPr>
        <w:pStyle w:val="Normal"/>
        <w:numPr>
          <w:ilvl w:val="0"/>
          <w:numId w:val="2"/>
        </w:numPr>
        <w:spacing w:before="240" w:after="0"/>
        <w:ind w:left="1418" w:hanging="567"/>
        <w:jc w:val="both"/>
        <w:rPr>
          <w:rFonts w:ascii="Calibri" w:hAnsi="Calibri"/>
        </w:rPr>
      </w:pPr>
      <w:r>
        <w:rPr>
          <w:rFonts w:ascii="Calibri" w:hAnsi="Calibri"/>
        </w:rPr>
        <w:t>Debemos considerar que es necesario dentro del ATO mejorar la mensajería de este, por lo cual se mencionan cambios a realizar en esta.</w:t>
      </w:r>
    </w:p>
    <w:p>
      <w:pPr>
        <w:pStyle w:val="Normal"/>
        <w:numPr>
          <w:ilvl w:val="0"/>
          <w:numId w:val="2"/>
        </w:numPr>
        <w:tabs>
          <w:tab w:val="left" w:pos="1211" w:leader="none"/>
        </w:tabs>
        <w:spacing w:before="240" w:after="0"/>
        <w:ind w:left="1211" w:hanging="360"/>
        <w:jc w:val="both"/>
        <w:rPr/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>Antes de comenzar cualquier desarrollo de implementación, el ATO deberá tener la aprobación por parte del Cliente y del Banco.</w:t>
      </w:r>
    </w:p>
    <w:sectPr>
      <w:headerReference w:type="default" r:id="rId11"/>
      <w:footerReference w:type="default" r:id="rId12"/>
      <w:type w:val="nextPage"/>
      <w:pgSz w:w="12240" w:h="15840"/>
      <w:pgMar w:left="1418" w:right="1418" w:header="720" w:top="1418" w:footer="720" w:bottom="1418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alatino Linotype">
    <w:charset w:val="01"/>
    <w:family w:val="roman"/>
    <w:pitch w:val="variable"/>
  </w:font>
  <w:font w:name="Cambri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Arial">
    <w:charset w:val="01"/>
    <w:family w:val="auto"/>
    <w:pitch w:val="default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ind w:right="360" w:hanging="0"/>
      <w:rPr>
        <w:rFonts w:ascii="Arial" w:hAnsi="Arial" w:cs="Arial"/>
        <w:sz w:val="16"/>
        <w:szCs w:val="16"/>
        <w:lang w:val="es-ES_tradnl"/>
      </w:rPr>
    </w:pPr>
    <w:r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31445" cy="150495"/>
              <wp:effectExtent l="0" t="0" r="0" b="0"/>
              <wp:wrapSquare wrapText="bothSides"/>
              <wp:docPr id="14" name="Marco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680" cy="14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3" stroked="f" style="position:absolute;margin-left:459.85pt;margin-top:0.05pt;width:10.25pt;height:11.75pt;mso-position-horizontal:righ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Arial" w:ascii="Arial" w:hAnsi="Arial"/>
        <w:sz w:val="16"/>
        <w:szCs w:val="16"/>
        <w:lang w:val="es-ES_tradnl"/>
      </w:rPr>
      <w:t>Gerencia de Negocios Transaccionales</w:t>
    </w:r>
  </w:p>
  <w:p>
    <w:pPr>
      <w:pStyle w:val="Piedepgina"/>
      <w:pBdr>
        <w:top w:val="single" w:sz="4" w:space="1" w:color="000000"/>
      </w:pBdr>
      <w:ind w:right="360" w:hanging="0"/>
      <w:rPr>
        <w:rFonts w:ascii="Arial" w:hAnsi="Arial" w:cs="Arial"/>
        <w:sz w:val="16"/>
        <w:szCs w:val="16"/>
        <w:lang w:val="es-ES_tradnl"/>
      </w:rPr>
    </w:pPr>
    <w:r>
      <w:rPr>
        <w:rFonts w:cs="Arial" w:ascii="Arial" w:hAnsi="Arial"/>
        <w:sz w:val="16"/>
        <w:szCs w:val="16"/>
        <w:lang w:val="es-ES_tradnl"/>
      </w:rPr>
      <w:t>Área de Productos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693545" cy="318135"/>
          <wp:effectExtent l="0" t="0" r="0" b="0"/>
          <wp:docPr id="13" name="Imagen2" descr="LOGO_B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2" descr="LOGO_BE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</w: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360" w:hanging="360"/>
      </w:pPr>
    </w:lvl>
    <w:lvl w:ilvl="1">
      <w:start w:val="1"/>
      <w:pStyle w:val="Ttulo2"/>
      <w:numFmt w:val="decimal"/>
      <w:lvlText w:val="%1.%2"/>
      <w:lvlJc w:val="left"/>
      <w:pPr>
        <w:ind w:left="-992" w:hanging="851"/>
      </w:pPr>
      <w:rPr>
        <w:sz w:val="24"/>
        <w:i w:val="false"/>
        <w:u w:val="none"/>
        <w:b/>
        <w:color w:val="auto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decimal"/>
      <w:lvlText w:val="%1.%2.%4"/>
      <w:lvlJc w:val="left"/>
      <w:pPr>
        <w:ind w:left="-979" w:hanging="864"/>
      </w:pPr>
    </w:lvl>
    <w:lvl w:ilvl="4">
      <w:start w:val="1"/>
      <w:pStyle w:val="Ttulo5"/>
      <w:numFmt w:val="decimal"/>
      <w:lvlText w:val="%1.%2.%4.%5"/>
      <w:lvlJc w:val="left"/>
      <w:pPr>
        <w:ind w:left="-835" w:hanging="1008"/>
      </w:pPr>
    </w:lvl>
    <w:lvl w:ilvl="5">
      <w:start w:val="1"/>
      <w:pStyle w:val="Ttulo6"/>
      <w:numFmt w:val="decimal"/>
      <w:lvlText w:val="%1.%2.%4.%5.%6"/>
      <w:lvlJc w:val="left"/>
      <w:pPr>
        <w:ind w:left="-691" w:hanging="1152"/>
      </w:pPr>
    </w:lvl>
    <w:lvl w:ilvl="6">
      <w:start w:val="1"/>
      <w:pStyle w:val="Ttulo7"/>
      <w:numFmt w:val="decimal"/>
      <w:lvlText w:val="%1.%2.%4.%5.%6.%7"/>
      <w:lvlJc w:val="left"/>
      <w:pPr>
        <w:ind w:left="-547" w:hanging="1296"/>
      </w:pPr>
    </w:lvl>
    <w:lvl w:ilvl="7">
      <w:start w:val="1"/>
      <w:pStyle w:val="Ttulo8"/>
      <w:numFmt w:val="decimal"/>
      <w:lvlText w:val="%1.%2.%4.%5.%6.%7.%8"/>
      <w:lvlJc w:val="left"/>
      <w:pPr>
        <w:ind w:left="-403" w:hanging="1440"/>
      </w:pPr>
    </w:lvl>
    <w:lvl w:ilvl="8">
      <w:start w:val="1"/>
      <w:pStyle w:val="Ttulo9"/>
      <w:numFmt w:val="decimal"/>
      <w:lvlText w:val="%1.%2.%4.%5.%6.%7.%8.%9"/>
      <w:lvlJc w:val="left"/>
      <w:pPr>
        <w:ind w:left="-259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rFonts w:cs="Wingding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b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-"/>
      <w:lvlJc w:val="left"/>
      <w:pPr>
        <w:ind w:left="1211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b/>
        <w:rFonts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  <w:sz w:val="20"/>
      </w:rPr>
    </w:lvl>
  </w:abstractNum>
  <w:abstractNum w:abstractNumId="13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MX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ind w:left="0" w:right="-1" w:hanging="0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tabs>
        <w:tab w:val="left" w:pos="0" w:leader="none"/>
      </w:tabs>
      <w:jc w:val="both"/>
      <w:outlineLvl w:val="1"/>
    </w:pPr>
    <w:rPr>
      <w:rFonts w:ascii="Arial" w:hAnsi="Arial"/>
      <w:b/>
      <w:sz w:val="24"/>
      <w:szCs w:val="24"/>
      <w:lang w:eastAsia="es-ES"/>
    </w:rPr>
  </w:style>
  <w:style w:type="paragraph" w:styleId="Ttulo3">
    <w:name w:val="Heading 3"/>
    <w:basedOn w:val="Normal"/>
    <w:next w:val="Normal"/>
    <w:uiPriority w:val="9"/>
    <w:unhideWhenUsed/>
    <w:qFormat/>
    <w:pPr>
      <w:keepNext w:val="true"/>
      <w:shd w:val="clear" w:color="auto" w:fill="FFFFFF"/>
      <w:suppressAutoHyphens w:val="true"/>
      <w:textAlignment w:val="baseline"/>
      <w:outlineLvl w:val="2"/>
    </w:pPr>
    <w:rPr>
      <w:rFonts w:ascii="Calibri" w:hAnsi="Calibri"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numPr>
        <w:ilvl w:val="3"/>
        <w:numId w:val="1"/>
      </w:numPr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numPr>
        <w:ilvl w:val="5"/>
        <w:numId w:val="1"/>
      </w:numPr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Arial" w:hAnsi="Arial"/>
      <w:b/>
      <w:color w:val="000000"/>
      <w:sz w:val="12"/>
      <w:lang w:val="en-US" w:eastAsia="es-ES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" w:hAnsi="Arial"/>
      <w:b/>
      <w:color w:val="0000FF"/>
      <w:sz w:val="18"/>
      <w:lang w:val="en-US" w:eastAsia="es-ES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rFonts w:ascii="Arial" w:hAnsi="Arial"/>
      <w:b/>
      <w:color w:val="000000"/>
      <w:sz w:val="18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EnlacedeInternet">
    <w:name w:val="Enlace de Internet"/>
    <w:basedOn w:val="DefaultParagraphFont"/>
    <w:uiPriority w:val="99"/>
    <w:unhideWhenUsed/>
    <w:rsid w:val="004c5305"/>
    <w:rPr>
      <w:color w:val="0563C1" w:themeColor="hyperlink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51" w:customStyle="1">
    <w:name w:val="style51"/>
    <w:qFormat/>
    <w:rPr>
      <w:color w:val="999999"/>
    </w:rPr>
  </w:style>
  <w:style w:type="character" w:styleId="Spelle" w:customStyle="1">
    <w:name w:val="spelle"/>
    <w:qFormat/>
    <w:rPr/>
  </w:style>
  <w:style w:type="character" w:styleId="Appleconvertedspace" w:customStyle="1">
    <w:name w:val="apple-converted-space"/>
    <w:qFormat/>
    <w:rPr/>
  </w:style>
  <w:style w:type="character" w:styleId="HTMLconformatoprevioCar" w:customStyle="1">
    <w:name w:val="HTML con formato previo Car"/>
    <w:qFormat/>
    <w:rPr>
      <w:rFonts w:ascii="Courier New" w:hAnsi="Courier New" w:eastAsia="Calibri" w:cs="Courier New"/>
    </w:rPr>
  </w:style>
  <w:style w:type="character" w:styleId="Strong">
    <w:name w:val="Strong"/>
    <w:qFormat/>
    <w:rPr>
      <w:b/>
      <w:bCs/>
    </w:rPr>
  </w:style>
  <w:style w:type="character" w:styleId="Destacado" w:customStyle="1">
    <w:name w:val="Destacado"/>
    <w:qFormat/>
    <w:rPr>
      <w:i/>
      <w:iCs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ocomentarioCar" w:customStyle="1">
    <w:name w:val="Texto comentario Car"/>
    <w:qFormat/>
    <w:rPr>
      <w:lang w:val="es-ES" w:eastAsia="es-MX"/>
    </w:rPr>
  </w:style>
  <w:style w:type="character" w:styleId="AsuntodelcomentarioCar" w:customStyle="1">
    <w:name w:val="Asunto del comentario Car"/>
    <w:qFormat/>
    <w:rPr>
      <w:b/>
      <w:bCs/>
      <w:lang w:val="es-ES" w:eastAsia="es-MX"/>
    </w:rPr>
  </w:style>
  <w:style w:type="character" w:styleId="TtuloCar" w:customStyle="1">
    <w:name w:val="Título Car"/>
    <w:qFormat/>
    <w:rPr>
      <w:sz w:val="24"/>
      <w:lang w:val="es-ES_tradnl" w:eastAsia="es-MX"/>
    </w:rPr>
  </w:style>
  <w:style w:type="character" w:styleId="SubtituloCar" w:customStyle="1">
    <w:name w:val="Subtitulo Car"/>
    <w:qFormat/>
    <w:rPr>
      <w:rFonts w:ascii="Calibri" w:hAnsi="Calibri"/>
      <w:b/>
      <w:bCs/>
      <w:sz w:val="22"/>
      <w:szCs w:val="22"/>
      <w:lang w:val="es-AR" w:eastAsia="x-none"/>
    </w:rPr>
  </w:style>
  <w:style w:type="character" w:styleId="Subtitulo2Car" w:customStyle="1">
    <w:name w:val="Subtitulo2 Car"/>
    <w:qFormat/>
    <w:rPr>
      <w:rFonts w:ascii="Calibri" w:hAnsi="Calibri"/>
      <w:bCs/>
      <w:i/>
      <w:sz w:val="22"/>
      <w:szCs w:val="22"/>
      <w:lang w:val="es-AR" w:eastAsia="x-none"/>
    </w:rPr>
  </w:style>
  <w:style w:type="character" w:styleId="WebMethodCar" w:customStyle="1">
    <w:name w:val="WebMethod Car"/>
    <w:qFormat/>
    <w:rPr>
      <w:rFonts w:ascii="Courier New" w:hAnsi="Courier New"/>
      <w:bCs/>
      <w:lang w:val="es-AR" w:eastAsia="x-none"/>
    </w:rPr>
  </w:style>
  <w:style w:type="character" w:styleId="TextodegloboCar" w:customStyle="1">
    <w:name w:val="Texto de globo Car"/>
    <w:qFormat/>
    <w:rPr>
      <w:rFonts w:ascii="Tahoma" w:hAnsi="Tahoma" w:cs="Tahoma"/>
      <w:sz w:val="16"/>
      <w:szCs w:val="16"/>
      <w:lang w:val="es-ES" w:eastAsia="es-MX"/>
    </w:rPr>
  </w:style>
  <w:style w:type="character" w:styleId="PlaceholderText">
    <w:name w:val="Placeholder Text"/>
    <w:qFormat/>
    <w:rPr>
      <w:color w:val="808080"/>
    </w:rPr>
  </w:style>
  <w:style w:type="character" w:styleId="CitaCar" w:customStyle="1">
    <w:name w:val="Cita Car"/>
    <w:qFormat/>
    <w:rPr>
      <w:rFonts w:ascii="Calibri" w:hAnsi="Calibri"/>
      <w:i/>
      <w:iCs/>
      <w:szCs w:val="24"/>
    </w:rPr>
  </w:style>
  <w:style w:type="character" w:styleId="SubtleEmphasis">
    <w:name w:val="Subtle Emphasis"/>
    <w:qFormat/>
    <w:rPr>
      <w:rFonts w:ascii="Calibri" w:hAnsi="Calibri"/>
      <w:i/>
      <w:iCs/>
      <w:color w:val="A6A6A6"/>
      <w:sz w:val="20"/>
    </w:rPr>
  </w:style>
  <w:style w:type="character" w:styleId="IntenseEmphasis">
    <w:name w:val="Intense Emphasis"/>
    <w:qFormat/>
    <w:rPr>
      <w:rFonts w:ascii="Calibri" w:hAnsi="Calibri"/>
      <w:b/>
      <w:bCs/>
      <w:i/>
      <w:iCs/>
      <w:color w:val="F79646"/>
    </w:rPr>
  </w:style>
  <w:style w:type="character" w:styleId="SubtleReference">
    <w:name w:val="Subtle Reference"/>
    <w:qFormat/>
    <w:rPr>
      <w:rFonts w:ascii="Calibri" w:hAnsi="Calibri"/>
      <w:smallCaps/>
      <w:color w:val="A6A6A6"/>
      <w:u w:val="single"/>
    </w:rPr>
  </w:style>
  <w:style w:type="character" w:styleId="IntenseReference">
    <w:name w:val="Intense Reference"/>
    <w:qFormat/>
    <w:rPr>
      <w:rFonts w:ascii="Calibri" w:hAnsi="Calibri"/>
      <w:b/>
      <w:bCs/>
      <w:smallCaps/>
      <w:color w:val="F79646"/>
      <w:spacing w:val="5"/>
      <w:u w:val="single"/>
    </w:rPr>
  </w:style>
  <w:style w:type="character" w:styleId="EncabezadoCar" w:customStyle="1">
    <w:name w:val="Encabezado Car"/>
    <w:qFormat/>
    <w:rPr>
      <w:lang w:val="es-ES" w:eastAsia="es-MX"/>
    </w:rPr>
  </w:style>
  <w:style w:type="character" w:styleId="PiedepginaCar" w:customStyle="1">
    <w:name w:val="Pie de página Car"/>
    <w:qFormat/>
    <w:rPr>
      <w:lang w:val="es-ES" w:eastAsia="es-MX"/>
    </w:rPr>
  </w:style>
  <w:style w:type="character" w:styleId="Ttulo1Car" w:customStyle="1">
    <w:name w:val="Título 1 Car"/>
    <w:qFormat/>
    <w:rPr>
      <w:rFonts w:ascii="Arial" w:hAnsi="Arial"/>
      <w:b/>
      <w:sz w:val="32"/>
      <w:lang w:val="es-ES" w:eastAsia="es-MX"/>
    </w:rPr>
  </w:style>
  <w:style w:type="character" w:styleId="Ttulo2Car" w:customStyle="1">
    <w:name w:val="Título 2 Car"/>
    <w:qFormat/>
    <w:rPr>
      <w:rFonts w:ascii="Arial" w:hAnsi="Arial"/>
      <w:b/>
      <w:sz w:val="24"/>
      <w:szCs w:val="24"/>
      <w:lang w:val="es-ES" w:eastAsia="es-ES"/>
    </w:rPr>
  </w:style>
  <w:style w:type="character" w:styleId="TextosinformatoCar" w:customStyle="1">
    <w:name w:val="Texto sin formato Car"/>
    <w:qFormat/>
    <w:rPr>
      <w:rFonts w:ascii="Courier New" w:hAnsi="Courier New"/>
      <w:lang w:val="es-ES" w:eastAsia="es-MX"/>
    </w:rPr>
  </w:style>
  <w:style w:type="character" w:styleId="Refdenotaalpie1" w:customStyle="1">
    <w:name w:val="Ref. de nota al pie1"/>
    <w:basedOn w:val="DefaultParagraphFont"/>
    <w:qFormat/>
    <w:rPr>
      <w:sz w:val="14"/>
      <w:lang w:val="es-ES"/>
    </w:rPr>
  </w:style>
  <w:style w:type="character" w:styleId="Mencinsinresolver1" w:customStyle="1">
    <w:name w:val="Mención sin resolver1"/>
    <w:basedOn w:val="DefaultParagraphFont"/>
    <w:qFormat/>
    <w:rPr>
      <w:color w:val="808080"/>
      <w:highlight w:val="white"/>
    </w:rPr>
  </w:style>
  <w:style w:type="character" w:styleId="Mencinsinresolver2" w:customStyle="1">
    <w:name w:val="Mención sin resolver2"/>
    <w:basedOn w:val="DefaultParagraphFont"/>
    <w:qFormat/>
    <w:rPr>
      <w:color w:val="605E5C"/>
      <w:highlight w:val="lightGray"/>
    </w:rPr>
  </w:style>
  <w:style w:type="character" w:styleId="ListLabel1" w:customStyle="1">
    <w:name w:val="ListLabel 1"/>
    <w:qFormat/>
    <w:rPr>
      <w:sz w:val="16"/>
    </w:rPr>
  </w:style>
  <w:style w:type="character" w:styleId="ListLabel2" w:customStyle="1">
    <w:name w:val="ListLabel 2"/>
    <w:qFormat/>
    <w:rPr>
      <w:b/>
      <w:i w:val="false"/>
      <w:sz w:val="32"/>
    </w:rPr>
  </w:style>
  <w:style w:type="character" w:styleId="ListLabel3" w:customStyle="1">
    <w:name w:val="ListLabel 3"/>
    <w:qFormat/>
    <w:rPr>
      <w:b/>
      <w:i w:val="false"/>
      <w:color w:val="auto"/>
      <w:sz w:val="24"/>
      <w:u w:val="none"/>
    </w:rPr>
  </w:style>
  <w:style w:type="character" w:styleId="ListLabel4" w:customStyle="1">
    <w:name w:val="ListLabel 4"/>
    <w:qFormat/>
    <w:rPr>
      <w:b/>
      <w:i w:val="false"/>
      <w:sz w:val="20"/>
    </w:rPr>
  </w:style>
  <w:style w:type="character" w:styleId="ListLabel5" w:customStyle="1">
    <w:name w:val="ListLabel 5"/>
    <w:qFormat/>
    <w:rPr>
      <w:rFonts w:ascii="Calibri" w:hAnsi="Calibri" w:cs="Courier New"/>
    </w:rPr>
  </w:style>
  <w:style w:type="character" w:styleId="ListLabel6" w:customStyle="1">
    <w:name w:val="ListLabel 6"/>
    <w:qFormat/>
    <w:rPr>
      <w:rFonts w:eastAsia="Times New Roman" w:cs="Aria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ascii="Calibri" w:hAnsi="Calibri"/>
      <w:b/>
      <w:sz w:val="16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ascii="Calibri" w:hAnsi="Calibri" w:eastAsia="Times New Roman" w:cs="Arial"/>
      <w:sz w:val="24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b w:val="false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rFonts w:ascii="Verdana" w:hAnsi="Verdana" w:cs="Arial"/>
      <w:sz w:val="18"/>
      <w:szCs w:val="18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color w:val="auto"/>
      <w:sz w:val="23"/>
    </w:rPr>
  </w:style>
  <w:style w:type="character" w:styleId="ListLabel36" w:customStyle="1">
    <w:name w:val="ListLabel 36"/>
    <w:qFormat/>
    <w:rPr>
      <w:rFonts w:cs="Times New Roman"/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rFonts w:eastAsia="Calibri" w:cs="Aria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rFonts w:cs="Times New Roman"/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rFonts w:cs="Times New Roman"/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76" w:customStyle="1">
    <w:name w:val="ListLabel 76"/>
    <w:qFormat/>
    <w:rPr>
      <w:position w:val="0"/>
      <w:sz w:val="20"/>
      <w:sz w:val="20"/>
      <w:vertAlign w:val="baseline"/>
    </w:rPr>
  </w:style>
  <w:style w:type="character" w:styleId="ListLabel77" w:customStyle="1">
    <w:name w:val="ListLabel 77"/>
    <w:qFormat/>
    <w:rPr>
      <w:position w:val="0"/>
      <w:sz w:val="20"/>
      <w:sz w:val="20"/>
      <w:vertAlign w:val="baseline"/>
    </w:rPr>
  </w:style>
  <w:style w:type="character" w:styleId="ListLabel78" w:customStyle="1">
    <w:name w:val="ListLabel 78"/>
    <w:qFormat/>
    <w:rPr>
      <w:position w:val="0"/>
      <w:sz w:val="20"/>
      <w:sz w:val="20"/>
      <w:vertAlign w:val="baseline"/>
    </w:rPr>
  </w:style>
  <w:style w:type="character" w:styleId="ListLabel79" w:customStyle="1">
    <w:name w:val="ListLabel 79"/>
    <w:qFormat/>
    <w:rPr>
      <w:position w:val="0"/>
      <w:sz w:val="20"/>
      <w:sz w:val="20"/>
      <w:vertAlign w:val="baseline"/>
    </w:rPr>
  </w:style>
  <w:style w:type="character" w:styleId="ListLabel80" w:customStyle="1">
    <w:name w:val="ListLabel 80"/>
    <w:qFormat/>
    <w:rPr>
      <w:position w:val="0"/>
      <w:sz w:val="20"/>
      <w:sz w:val="20"/>
      <w:vertAlign w:val="baseline"/>
    </w:rPr>
  </w:style>
  <w:style w:type="character" w:styleId="ListLabel81" w:customStyle="1">
    <w:name w:val="ListLabel 81"/>
    <w:qFormat/>
    <w:rPr>
      <w:position w:val="0"/>
      <w:sz w:val="20"/>
      <w:sz w:val="20"/>
      <w:vertAlign w:val="baseline"/>
    </w:rPr>
  </w:style>
  <w:style w:type="character" w:styleId="ListLabel82" w:customStyle="1">
    <w:name w:val="ListLabel 82"/>
    <w:qFormat/>
    <w:rPr>
      <w:position w:val="0"/>
      <w:sz w:val="20"/>
      <w:sz w:val="20"/>
      <w:vertAlign w:val="baseline"/>
    </w:rPr>
  </w:style>
  <w:style w:type="character" w:styleId="ListLabel83" w:customStyle="1">
    <w:name w:val="ListLabel 83"/>
    <w:qFormat/>
    <w:rPr>
      <w:position w:val="0"/>
      <w:sz w:val="20"/>
      <w:sz w:val="20"/>
      <w:vertAlign w:val="baseline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  <w:sz w:val="18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cs="Symbol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cs="Symbol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cs="Symbol"/>
      <w:sz w:val="18"/>
    </w:rPr>
  </w:style>
  <w:style w:type="character" w:styleId="ListLabel97" w:customStyle="1">
    <w:name w:val="ListLabel 97"/>
    <w:qFormat/>
    <w:rPr>
      <w:sz w:val="20"/>
    </w:rPr>
  </w:style>
  <w:style w:type="character" w:styleId="ListLabel98" w:customStyle="1">
    <w:name w:val="ListLabel 98"/>
    <w:qFormat/>
    <w:rPr>
      <w:rFonts w:cs="Times New Roman"/>
      <w:sz w:val="20"/>
    </w:rPr>
  </w:style>
  <w:style w:type="character" w:styleId="ListLabel99" w:customStyle="1">
    <w:name w:val="ListLabel 99"/>
    <w:qFormat/>
    <w:rPr>
      <w:sz w:val="20"/>
    </w:rPr>
  </w:style>
  <w:style w:type="character" w:styleId="ListLabel100" w:customStyle="1">
    <w:name w:val="ListLabel 100"/>
    <w:qFormat/>
    <w:rPr>
      <w:sz w:val="20"/>
    </w:rPr>
  </w:style>
  <w:style w:type="character" w:styleId="ListLabel101" w:customStyle="1">
    <w:name w:val="ListLabel 101"/>
    <w:qFormat/>
    <w:rPr>
      <w:sz w:val="20"/>
    </w:rPr>
  </w:style>
  <w:style w:type="character" w:styleId="ListLabel102" w:customStyle="1">
    <w:name w:val="ListLabel 102"/>
    <w:qFormat/>
    <w:rPr>
      <w:sz w:val="20"/>
    </w:rPr>
  </w:style>
  <w:style w:type="character" w:styleId="ListLabel103" w:customStyle="1">
    <w:name w:val="ListLabel 103"/>
    <w:qFormat/>
    <w:rPr>
      <w:sz w:val="20"/>
    </w:rPr>
  </w:style>
  <w:style w:type="character" w:styleId="ListLabel104" w:customStyle="1">
    <w:name w:val="ListLabel 104"/>
    <w:qFormat/>
    <w:rPr>
      <w:sz w:val="20"/>
    </w:rPr>
  </w:style>
  <w:style w:type="character" w:styleId="ListLabel105" w:customStyle="1">
    <w:name w:val="ListLabel 105"/>
    <w:qFormat/>
    <w:rPr>
      <w:sz w:val="20"/>
    </w:rPr>
  </w:style>
  <w:style w:type="character" w:styleId="ListLabel106" w:customStyle="1">
    <w:name w:val="ListLabel 106"/>
    <w:qFormat/>
    <w:rPr>
      <w:sz w:val="20"/>
    </w:rPr>
  </w:style>
  <w:style w:type="character" w:styleId="ListLabel107" w:customStyle="1">
    <w:name w:val="ListLabel 107"/>
    <w:qFormat/>
    <w:rPr>
      <w:rFonts w:cs="Times New Roman"/>
      <w:sz w:val="20"/>
    </w:rPr>
  </w:style>
  <w:style w:type="character" w:styleId="ListLabel108" w:customStyle="1">
    <w:name w:val="ListLabel 108"/>
    <w:qFormat/>
    <w:rPr>
      <w:sz w:val="20"/>
    </w:rPr>
  </w:style>
  <w:style w:type="character" w:styleId="ListLabel109" w:customStyle="1">
    <w:name w:val="ListLabel 109"/>
    <w:qFormat/>
    <w:rPr>
      <w:sz w:val="20"/>
    </w:rPr>
  </w:style>
  <w:style w:type="character" w:styleId="ListLabel110" w:customStyle="1">
    <w:name w:val="ListLabel 110"/>
    <w:qFormat/>
    <w:rPr>
      <w:sz w:val="20"/>
    </w:rPr>
  </w:style>
  <w:style w:type="character" w:styleId="ListLabel111" w:customStyle="1">
    <w:name w:val="ListLabel 111"/>
    <w:qFormat/>
    <w:rPr>
      <w:sz w:val="20"/>
    </w:rPr>
  </w:style>
  <w:style w:type="character" w:styleId="ListLabel112" w:customStyle="1">
    <w:name w:val="ListLabel 112"/>
    <w:qFormat/>
    <w:rPr>
      <w:sz w:val="20"/>
    </w:rPr>
  </w:style>
  <w:style w:type="character" w:styleId="ListLabel113" w:customStyle="1">
    <w:name w:val="ListLabel 113"/>
    <w:qFormat/>
    <w:rPr>
      <w:sz w:val="20"/>
    </w:rPr>
  </w:style>
  <w:style w:type="character" w:styleId="ListLabel114" w:customStyle="1">
    <w:name w:val="ListLabel 114"/>
    <w:qFormat/>
    <w:rPr>
      <w:sz w:val="20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  <w:color w:val="808080"/>
      <w:sz w:val="16"/>
      <w:szCs w:val="16"/>
    </w:rPr>
  </w:style>
  <w:style w:type="character" w:styleId="ListLabel136" w:customStyle="1">
    <w:name w:val="ListLabel 136"/>
    <w:qFormat/>
    <w:rPr>
      <w:sz w:val="20"/>
    </w:rPr>
  </w:style>
  <w:style w:type="character" w:styleId="ListLabel137" w:customStyle="1">
    <w:name w:val="ListLabel 137"/>
    <w:qFormat/>
    <w:rPr>
      <w:rFonts w:cs="Times New Roman"/>
      <w:sz w:val="20"/>
    </w:rPr>
  </w:style>
  <w:style w:type="character" w:styleId="ListLabel138" w:customStyle="1">
    <w:name w:val="ListLabel 138"/>
    <w:qFormat/>
    <w:rPr>
      <w:sz w:val="20"/>
    </w:rPr>
  </w:style>
  <w:style w:type="character" w:styleId="ListLabel139" w:customStyle="1">
    <w:name w:val="ListLabel 139"/>
    <w:qFormat/>
    <w:rPr>
      <w:sz w:val="20"/>
    </w:rPr>
  </w:style>
  <w:style w:type="character" w:styleId="ListLabel140" w:customStyle="1">
    <w:name w:val="ListLabel 140"/>
    <w:qFormat/>
    <w:rPr>
      <w:sz w:val="20"/>
    </w:rPr>
  </w:style>
  <w:style w:type="character" w:styleId="ListLabel141" w:customStyle="1">
    <w:name w:val="ListLabel 141"/>
    <w:qFormat/>
    <w:rPr>
      <w:sz w:val="20"/>
    </w:rPr>
  </w:style>
  <w:style w:type="character" w:styleId="ListLabel142" w:customStyle="1">
    <w:name w:val="ListLabel 142"/>
    <w:qFormat/>
    <w:rPr>
      <w:sz w:val="20"/>
    </w:rPr>
  </w:style>
  <w:style w:type="character" w:styleId="ListLabel143" w:customStyle="1">
    <w:name w:val="ListLabel 143"/>
    <w:qFormat/>
    <w:rPr>
      <w:sz w:val="20"/>
    </w:rPr>
  </w:style>
  <w:style w:type="character" w:styleId="ListLabel144" w:customStyle="1">
    <w:name w:val="ListLabel 144"/>
    <w:qFormat/>
    <w:rPr>
      <w:sz w:val="20"/>
    </w:rPr>
  </w:style>
  <w:style w:type="character" w:styleId="ListLabel145" w:customStyle="1">
    <w:name w:val="ListLabel 145"/>
    <w:qFormat/>
    <w:rPr>
      <w:sz w:val="20"/>
    </w:rPr>
  </w:style>
  <w:style w:type="character" w:styleId="ListLabel146" w:customStyle="1">
    <w:name w:val="ListLabel 146"/>
    <w:qFormat/>
    <w:rPr>
      <w:rFonts w:cs="Times New Roman"/>
      <w:sz w:val="20"/>
    </w:rPr>
  </w:style>
  <w:style w:type="character" w:styleId="ListLabel147" w:customStyle="1">
    <w:name w:val="ListLabel 147"/>
    <w:qFormat/>
    <w:rPr>
      <w:sz w:val="20"/>
    </w:rPr>
  </w:style>
  <w:style w:type="character" w:styleId="ListLabel148" w:customStyle="1">
    <w:name w:val="ListLabel 148"/>
    <w:qFormat/>
    <w:rPr>
      <w:sz w:val="20"/>
    </w:rPr>
  </w:style>
  <w:style w:type="character" w:styleId="ListLabel149" w:customStyle="1">
    <w:name w:val="ListLabel 149"/>
    <w:qFormat/>
    <w:rPr>
      <w:sz w:val="20"/>
    </w:rPr>
  </w:style>
  <w:style w:type="character" w:styleId="ListLabel150" w:customStyle="1">
    <w:name w:val="ListLabel 150"/>
    <w:qFormat/>
    <w:rPr>
      <w:sz w:val="20"/>
    </w:rPr>
  </w:style>
  <w:style w:type="character" w:styleId="ListLabel151" w:customStyle="1">
    <w:name w:val="ListLabel 151"/>
    <w:qFormat/>
    <w:rPr>
      <w:sz w:val="20"/>
    </w:rPr>
  </w:style>
  <w:style w:type="character" w:styleId="ListLabel152" w:customStyle="1">
    <w:name w:val="ListLabel 152"/>
    <w:qFormat/>
    <w:rPr>
      <w:sz w:val="20"/>
    </w:rPr>
  </w:style>
  <w:style w:type="character" w:styleId="ListLabel153" w:customStyle="1">
    <w:name w:val="ListLabel 153"/>
    <w:qFormat/>
    <w:rPr>
      <w:sz w:val="20"/>
    </w:rPr>
  </w:style>
  <w:style w:type="character" w:styleId="ListLabel154" w:customStyle="1">
    <w:name w:val="ListLabel 154"/>
    <w:qFormat/>
    <w:rPr>
      <w:sz w:val="20"/>
    </w:rPr>
  </w:style>
  <w:style w:type="character" w:styleId="ListLabel155" w:customStyle="1">
    <w:name w:val="ListLabel 155"/>
    <w:qFormat/>
    <w:rPr>
      <w:rFonts w:cs="Times New Roman"/>
      <w:sz w:val="20"/>
    </w:rPr>
  </w:style>
  <w:style w:type="character" w:styleId="ListLabel156" w:customStyle="1">
    <w:name w:val="ListLabel 156"/>
    <w:qFormat/>
    <w:rPr>
      <w:sz w:val="20"/>
    </w:rPr>
  </w:style>
  <w:style w:type="character" w:styleId="ListLabel157" w:customStyle="1">
    <w:name w:val="ListLabel 157"/>
    <w:qFormat/>
    <w:rPr>
      <w:sz w:val="20"/>
    </w:rPr>
  </w:style>
  <w:style w:type="character" w:styleId="ListLabel158" w:customStyle="1">
    <w:name w:val="ListLabel 158"/>
    <w:qFormat/>
    <w:rPr>
      <w:sz w:val="20"/>
    </w:rPr>
  </w:style>
  <w:style w:type="character" w:styleId="ListLabel159" w:customStyle="1">
    <w:name w:val="ListLabel 159"/>
    <w:qFormat/>
    <w:rPr>
      <w:sz w:val="20"/>
    </w:rPr>
  </w:style>
  <w:style w:type="character" w:styleId="ListLabel160" w:customStyle="1">
    <w:name w:val="ListLabel 160"/>
    <w:qFormat/>
    <w:rPr>
      <w:sz w:val="20"/>
    </w:rPr>
  </w:style>
  <w:style w:type="character" w:styleId="ListLabel161" w:customStyle="1">
    <w:name w:val="ListLabel 161"/>
    <w:qFormat/>
    <w:rPr>
      <w:sz w:val="20"/>
    </w:rPr>
  </w:style>
  <w:style w:type="character" w:styleId="ListLabel162" w:customStyle="1">
    <w:name w:val="ListLabel 162"/>
    <w:qFormat/>
    <w:rPr>
      <w:sz w:val="20"/>
    </w:rPr>
  </w:style>
  <w:style w:type="character" w:styleId="ListLabel163" w:customStyle="1">
    <w:name w:val="ListLabel 163"/>
    <w:qFormat/>
    <w:rPr>
      <w:rFonts w:ascii="Calibri" w:hAnsi="Calibri" w:cs="Arial"/>
    </w:rPr>
  </w:style>
  <w:style w:type="character" w:styleId="Enlacedelndice" w:customStyle="1">
    <w:name w:val="Enlace del índice"/>
    <w:qFormat/>
    <w:rPr/>
  </w:style>
  <w:style w:type="character" w:styleId="ListLabel164" w:customStyle="1">
    <w:name w:val="ListLabel 164"/>
    <w:qFormat/>
    <w:rPr>
      <w:b/>
      <w:i w:val="false"/>
      <w:color w:val="auto"/>
      <w:sz w:val="24"/>
      <w:u w:val="none"/>
    </w:rPr>
  </w:style>
  <w:style w:type="character" w:styleId="ListLabel165" w:customStyle="1">
    <w:name w:val="ListLabel 165"/>
    <w:qFormat/>
    <w:rPr>
      <w:rFonts w:ascii="Calibri" w:hAnsi="Calibri" w:cs="Symbol"/>
      <w:sz w:val="22"/>
    </w:rPr>
  </w:style>
  <w:style w:type="character" w:styleId="ListLabel166" w:customStyle="1">
    <w:name w:val="ListLabel 166"/>
    <w:qFormat/>
    <w:rPr>
      <w:rFonts w:ascii="Calibri" w:hAnsi="Calibri" w:cs="Courier New"/>
    </w:rPr>
  </w:style>
  <w:style w:type="character" w:styleId="ListLabel167" w:customStyle="1">
    <w:name w:val="ListLabel 167"/>
    <w:qFormat/>
    <w:rPr>
      <w:rFonts w:ascii="Calibri" w:hAnsi="Calibri" w:cs="Wingdings"/>
      <w:b/>
    </w:rPr>
  </w:style>
  <w:style w:type="character" w:styleId="ListLabel168" w:customStyle="1">
    <w:name w:val="ListLabel 168"/>
    <w:qFormat/>
    <w:rPr>
      <w:rFonts w:cs="Arial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ascii="Calibri" w:hAnsi="Calibri" w:cs="Symbol"/>
    </w:rPr>
  </w:style>
  <w:style w:type="character" w:styleId="ListLabel175" w:customStyle="1">
    <w:name w:val="ListLabel 175"/>
    <w:qFormat/>
    <w:rPr>
      <w:rFonts w:ascii="Calibri" w:hAnsi="Calibri" w:cs="Symbol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ascii="Calibri" w:hAnsi="Calibri" w:cs="Wingdings"/>
      <w:sz w:val="22"/>
    </w:rPr>
  </w:style>
  <w:style w:type="character" w:styleId="ListLabel184" w:customStyle="1">
    <w:name w:val="ListLabel 184"/>
    <w:qFormat/>
    <w:rPr>
      <w:rFonts w:ascii="Calibri" w:hAnsi="Calibri" w:cs="Wingdings"/>
      <w:b/>
      <w:sz w:val="16"/>
    </w:rPr>
  </w:style>
  <w:style w:type="character" w:styleId="ListLabel185" w:customStyle="1">
    <w:name w:val="ListLabel 185"/>
    <w:qFormat/>
    <w:rPr>
      <w:rFonts w:ascii="Calibri" w:hAnsi="Calibri" w:cs="Wingdings"/>
      <w:sz w:val="22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ListLabel188" w:customStyle="1">
    <w:name w:val="ListLabel 188"/>
    <w:qFormat/>
    <w:rPr>
      <w:rFonts w:cs="Symbol"/>
    </w:rPr>
  </w:style>
  <w:style w:type="character" w:styleId="ListLabel189" w:customStyle="1">
    <w:name w:val="ListLabel 189"/>
    <w:qFormat/>
    <w:rPr>
      <w:rFonts w:cs="Courier New"/>
    </w:rPr>
  </w:style>
  <w:style w:type="character" w:styleId="ListLabel190" w:customStyle="1">
    <w:name w:val="ListLabel 190"/>
    <w:qFormat/>
    <w:rPr>
      <w:rFonts w:cs="Wingdings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ascii="Calibri" w:hAnsi="Calibri" w:cs="Arial"/>
      <w:sz w:val="24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ascii="Calibri" w:hAnsi="Calibri"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cs="Symbol"/>
    </w:rPr>
  </w:style>
  <w:style w:type="character" w:styleId="ListLabel210" w:customStyle="1">
    <w:name w:val="ListLabel 210"/>
    <w:qFormat/>
    <w:rPr>
      <w:rFonts w:cs="Courier New"/>
    </w:rPr>
  </w:style>
  <w:style w:type="character" w:styleId="ListLabel211" w:customStyle="1">
    <w:name w:val="ListLabel 211"/>
    <w:qFormat/>
    <w:rPr>
      <w:rFonts w:cs="Wingdings"/>
    </w:rPr>
  </w:style>
  <w:style w:type="character" w:styleId="ListLabel212" w:customStyle="1">
    <w:name w:val="ListLabel 212"/>
    <w:qFormat/>
    <w:rPr>
      <w:rFonts w:cs="Arial"/>
      <w:sz w:val="18"/>
      <w:szCs w:val="18"/>
    </w:rPr>
  </w:style>
  <w:style w:type="character" w:styleId="ListLabel213" w:customStyle="1">
    <w:name w:val="ListLabel 213"/>
    <w:qFormat/>
    <w:rPr>
      <w:rFonts w:ascii="Arial" w:hAnsi="Arial" w:cs="Noto Sans Symbols"/>
      <w:b/>
      <w:position w:val="0"/>
      <w:sz w:val="18"/>
      <w:sz w:val="18"/>
      <w:vertAlign w:val="baseline"/>
    </w:rPr>
  </w:style>
  <w:style w:type="character" w:styleId="ListLabel214" w:customStyle="1">
    <w:name w:val="ListLabel 214"/>
    <w:qFormat/>
    <w:rPr>
      <w:position w:val="0"/>
      <w:sz w:val="20"/>
      <w:sz w:val="20"/>
      <w:vertAlign w:val="baseline"/>
    </w:rPr>
  </w:style>
  <w:style w:type="character" w:styleId="ListLabel215" w:customStyle="1">
    <w:name w:val="ListLabel 215"/>
    <w:qFormat/>
    <w:rPr>
      <w:position w:val="0"/>
      <w:sz w:val="20"/>
      <w:sz w:val="20"/>
      <w:vertAlign w:val="baseline"/>
    </w:rPr>
  </w:style>
  <w:style w:type="character" w:styleId="ListLabel216" w:customStyle="1">
    <w:name w:val="ListLabel 216"/>
    <w:qFormat/>
    <w:rPr>
      <w:position w:val="0"/>
      <w:sz w:val="20"/>
      <w:sz w:val="20"/>
      <w:vertAlign w:val="baseline"/>
    </w:rPr>
  </w:style>
  <w:style w:type="character" w:styleId="ListLabel217" w:customStyle="1">
    <w:name w:val="ListLabel 217"/>
    <w:qFormat/>
    <w:rPr>
      <w:position w:val="0"/>
      <w:sz w:val="20"/>
      <w:sz w:val="20"/>
      <w:vertAlign w:val="baseline"/>
    </w:rPr>
  </w:style>
  <w:style w:type="character" w:styleId="ListLabel218" w:customStyle="1">
    <w:name w:val="ListLabel 218"/>
    <w:qFormat/>
    <w:rPr>
      <w:position w:val="0"/>
      <w:sz w:val="20"/>
      <w:sz w:val="20"/>
      <w:vertAlign w:val="baseline"/>
    </w:rPr>
  </w:style>
  <w:style w:type="character" w:styleId="ListLabel219" w:customStyle="1">
    <w:name w:val="ListLabel 219"/>
    <w:qFormat/>
    <w:rPr>
      <w:position w:val="0"/>
      <w:sz w:val="20"/>
      <w:sz w:val="20"/>
      <w:vertAlign w:val="baseline"/>
    </w:rPr>
  </w:style>
  <w:style w:type="character" w:styleId="ListLabel220" w:customStyle="1">
    <w:name w:val="ListLabel 220"/>
    <w:qFormat/>
    <w:rPr>
      <w:position w:val="0"/>
      <w:sz w:val="20"/>
      <w:sz w:val="20"/>
      <w:vertAlign w:val="baseline"/>
    </w:rPr>
  </w:style>
  <w:style w:type="character" w:styleId="ListLabel221" w:customStyle="1">
    <w:name w:val="ListLabel 221"/>
    <w:qFormat/>
    <w:rPr>
      <w:position w:val="0"/>
      <w:sz w:val="20"/>
      <w:sz w:val="20"/>
      <w:vertAlign w:val="baseline"/>
    </w:rPr>
  </w:style>
  <w:style w:type="character" w:styleId="ListLabel222" w:customStyle="1">
    <w:name w:val="ListLabel 222"/>
    <w:qFormat/>
    <w:rPr/>
  </w:style>
  <w:style w:type="character" w:styleId="ListLabel223" w:customStyle="1">
    <w:name w:val="ListLabel 223"/>
    <w:qFormat/>
    <w:rPr>
      <w:rFonts w:ascii="Calibri" w:hAnsi="Calibri" w:cs="Aria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5305"/>
    <w:rPr>
      <w:color w:val="605E5C"/>
      <w:shd w:fill="E1DFDD" w:val="clear"/>
    </w:rPr>
  </w:style>
  <w:style w:type="character" w:styleId="ListLabel224">
    <w:name w:val="ListLabel 224"/>
    <w:qFormat/>
    <w:rPr>
      <w:b/>
      <w:i w:val="false"/>
      <w:color w:val="auto"/>
      <w:sz w:val="24"/>
      <w:u w:val="none"/>
    </w:rPr>
  </w:style>
  <w:style w:type="character" w:styleId="ListLabel225">
    <w:name w:val="ListLabel 225"/>
    <w:qFormat/>
    <w:rPr>
      <w:rFonts w:ascii="Calibri" w:hAnsi="Calibri" w:cs="Symbol"/>
      <w:sz w:val="22"/>
    </w:rPr>
  </w:style>
  <w:style w:type="character" w:styleId="ListLabel226">
    <w:name w:val="ListLabel 226"/>
    <w:qFormat/>
    <w:rPr>
      <w:rFonts w:ascii="Calibri" w:hAnsi="Calibri" w:cs="Courier New"/>
    </w:rPr>
  </w:style>
  <w:style w:type="character" w:styleId="ListLabel227">
    <w:name w:val="ListLabel 227"/>
    <w:qFormat/>
    <w:rPr>
      <w:rFonts w:ascii="Calibri" w:hAnsi="Calibri" w:cs="Wingdings"/>
      <w:b/>
    </w:rPr>
  </w:style>
  <w:style w:type="character" w:styleId="ListLabel228">
    <w:name w:val="ListLabel 228"/>
    <w:qFormat/>
    <w:rPr>
      <w:rFonts w:cs="Aria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ascii="Calibri" w:hAnsi="Calibri" w:cs="Symbol"/>
    </w:rPr>
  </w:style>
  <w:style w:type="character" w:styleId="ListLabel235">
    <w:name w:val="ListLabel 235"/>
    <w:qFormat/>
    <w:rPr>
      <w:rFonts w:ascii="Calibri" w:hAnsi="Calibri" w:cs="Symbol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ascii="Calibri" w:hAnsi="Calibri" w:cs="Wingdings"/>
      <w:sz w:val="22"/>
    </w:rPr>
  </w:style>
  <w:style w:type="character" w:styleId="ListLabel244">
    <w:name w:val="ListLabel 244"/>
    <w:qFormat/>
    <w:rPr>
      <w:rFonts w:ascii="Calibri" w:hAnsi="Calibri" w:cs="Wingdings"/>
      <w:b/>
      <w:sz w:val="16"/>
    </w:rPr>
  </w:style>
  <w:style w:type="character" w:styleId="ListLabel245">
    <w:name w:val="ListLabel 245"/>
    <w:qFormat/>
    <w:rPr>
      <w:rFonts w:ascii="Calibri" w:hAnsi="Calibri" w:cs="Wingdings"/>
      <w:sz w:val="22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ascii="Calibri" w:hAnsi="Calibri" w:cs="Arial"/>
      <w:sz w:val="24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ascii="Calibri" w:hAnsi="Calibri"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Arial"/>
      <w:sz w:val="18"/>
      <w:szCs w:val="18"/>
    </w:rPr>
  </w:style>
  <w:style w:type="character" w:styleId="ListLabel273">
    <w:name w:val="ListLabel 273"/>
    <w:qFormat/>
    <w:rPr>
      <w:rFonts w:ascii="Arial" w:hAnsi="Arial" w:cs="Noto Sans Symbols"/>
      <w:b/>
      <w:position w:val="0"/>
      <w:sz w:val="18"/>
      <w:sz w:val="18"/>
      <w:vertAlign w:val="baseline"/>
    </w:rPr>
  </w:style>
  <w:style w:type="character" w:styleId="ListLabel274">
    <w:name w:val="ListLabel 274"/>
    <w:qFormat/>
    <w:rPr>
      <w:position w:val="0"/>
      <w:sz w:val="20"/>
      <w:sz w:val="20"/>
      <w:vertAlign w:val="baseline"/>
    </w:rPr>
  </w:style>
  <w:style w:type="character" w:styleId="ListLabel275">
    <w:name w:val="ListLabel 275"/>
    <w:qFormat/>
    <w:rPr>
      <w:position w:val="0"/>
      <w:sz w:val="20"/>
      <w:sz w:val="20"/>
      <w:vertAlign w:val="baseline"/>
    </w:rPr>
  </w:style>
  <w:style w:type="character" w:styleId="ListLabel276">
    <w:name w:val="ListLabel 276"/>
    <w:qFormat/>
    <w:rPr>
      <w:position w:val="0"/>
      <w:sz w:val="20"/>
      <w:sz w:val="20"/>
      <w:vertAlign w:val="baseline"/>
    </w:rPr>
  </w:style>
  <w:style w:type="character" w:styleId="ListLabel277">
    <w:name w:val="ListLabel 277"/>
    <w:qFormat/>
    <w:rPr>
      <w:position w:val="0"/>
      <w:sz w:val="20"/>
      <w:sz w:val="20"/>
      <w:vertAlign w:val="baseline"/>
    </w:rPr>
  </w:style>
  <w:style w:type="character" w:styleId="ListLabel278">
    <w:name w:val="ListLabel 278"/>
    <w:qFormat/>
    <w:rPr>
      <w:position w:val="0"/>
      <w:sz w:val="20"/>
      <w:sz w:val="20"/>
      <w:vertAlign w:val="baseline"/>
    </w:rPr>
  </w:style>
  <w:style w:type="character" w:styleId="ListLabel279">
    <w:name w:val="ListLabel 279"/>
    <w:qFormat/>
    <w:rPr>
      <w:position w:val="0"/>
      <w:sz w:val="20"/>
      <w:sz w:val="20"/>
      <w:vertAlign w:val="baseline"/>
    </w:rPr>
  </w:style>
  <w:style w:type="character" w:styleId="ListLabel280">
    <w:name w:val="ListLabel 280"/>
    <w:qFormat/>
    <w:rPr>
      <w:position w:val="0"/>
      <w:sz w:val="20"/>
      <w:sz w:val="20"/>
      <w:vertAlign w:val="baseline"/>
    </w:rPr>
  </w:style>
  <w:style w:type="character" w:styleId="ListLabel281">
    <w:name w:val="ListLabel 281"/>
    <w:qFormat/>
    <w:rPr>
      <w:position w:val="0"/>
      <w:sz w:val="20"/>
      <w:sz w:val="20"/>
      <w:vertAlign w:val="baseline"/>
    </w:rPr>
  </w:style>
  <w:style w:type="character" w:styleId="ListLabel282">
    <w:name w:val="ListLabel 282"/>
    <w:qFormat/>
    <w:rPr>
      <w:rFonts w:ascii="Calibri" w:hAnsi="Calibri" w:cs="Arial"/>
    </w:rPr>
  </w:style>
  <w:style w:type="character" w:styleId="ListLabel283">
    <w:name w:val="ListLabel 283"/>
    <w:qFormat/>
    <w:rPr>
      <w:rFonts w:ascii="Calibri" w:hAnsi="Calibri" w:cs="Arial"/>
    </w:rPr>
  </w:style>
  <w:style w:type="character" w:styleId="ListLabel284">
    <w:name w:val="ListLabel 284"/>
    <w:qFormat/>
    <w:rPr>
      <w:b/>
      <w:i w:val="false"/>
      <w:color w:val="auto"/>
      <w:sz w:val="24"/>
      <w:u w:val="none"/>
    </w:rPr>
  </w:style>
  <w:style w:type="character" w:styleId="ListLabel285">
    <w:name w:val="ListLabel 285"/>
    <w:qFormat/>
    <w:rPr>
      <w:rFonts w:cs="Symbol"/>
      <w:sz w:val="22"/>
    </w:rPr>
  </w:style>
  <w:style w:type="character" w:styleId="ListLabel286">
    <w:name w:val="ListLabel 286"/>
    <w:qFormat/>
    <w:rPr>
      <w:rFonts w:ascii="Calibri" w:hAnsi="Calibri" w:cs="Courier New"/>
    </w:rPr>
  </w:style>
  <w:style w:type="character" w:styleId="ListLabel287">
    <w:name w:val="ListLabel 287"/>
    <w:qFormat/>
    <w:rPr>
      <w:rFonts w:ascii="Calibri" w:hAnsi="Calibri" w:cs="Wingdings"/>
      <w:b/>
    </w:rPr>
  </w:style>
  <w:style w:type="character" w:styleId="ListLabel288">
    <w:name w:val="ListLabel 288"/>
    <w:qFormat/>
    <w:rPr>
      <w:rFonts w:cs="Aria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ascii="Calibri" w:hAnsi="Calibri" w:cs="Symbol"/>
    </w:rPr>
  </w:style>
  <w:style w:type="character" w:styleId="ListLabel295">
    <w:name w:val="ListLabel 295"/>
    <w:qFormat/>
    <w:rPr>
      <w:rFonts w:ascii="Calibri" w:hAnsi="Calibri" w:cs="Symbol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ascii="Calibri" w:hAnsi="Calibri" w:cs="Wingdings"/>
      <w:sz w:val="22"/>
    </w:rPr>
  </w:style>
  <w:style w:type="character" w:styleId="ListLabel304">
    <w:name w:val="ListLabel 304"/>
    <w:qFormat/>
    <w:rPr>
      <w:rFonts w:ascii="Calibri" w:hAnsi="Calibri" w:cs="Wingdings"/>
      <w:b/>
      <w:sz w:val="16"/>
    </w:rPr>
  </w:style>
  <w:style w:type="character" w:styleId="ListLabel305">
    <w:name w:val="ListLabel 305"/>
    <w:qFormat/>
    <w:rPr>
      <w:rFonts w:ascii="Calibri" w:hAnsi="Calibri" w:cs="Wingdings"/>
      <w:sz w:val="22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ascii="Calibri" w:hAnsi="Calibri" w:cs="Arial"/>
      <w:sz w:val="24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ascii="Calibri" w:hAnsi="Calibri"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Arial"/>
      <w:sz w:val="18"/>
      <w:szCs w:val="18"/>
    </w:rPr>
  </w:style>
  <w:style w:type="character" w:styleId="ListLabel333">
    <w:name w:val="ListLabel 333"/>
    <w:qFormat/>
    <w:rPr>
      <w:rFonts w:ascii="Arial" w:hAnsi="Arial" w:cs="Noto Sans Symbols"/>
      <w:b/>
      <w:position w:val="0"/>
      <w:sz w:val="18"/>
      <w:sz w:val="18"/>
      <w:vertAlign w:val="baseline"/>
    </w:rPr>
  </w:style>
  <w:style w:type="character" w:styleId="ListLabel334">
    <w:name w:val="ListLabel 334"/>
    <w:qFormat/>
    <w:rPr>
      <w:position w:val="0"/>
      <w:sz w:val="20"/>
      <w:sz w:val="20"/>
      <w:vertAlign w:val="baseline"/>
    </w:rPr>
  </w:style>
  <w:style w:type="character" w:styleId="ListLabel335">
    <w:name w:val="ListLabel 335"/>
    <w:qFormat/>
    <w:rPr>
      <w:position w:val="0"/>
      <w:sz w:val="20"/>
      <w:sz w:val="20"/>
      <w:vertAlign w:val="baseline"/>
    </w:rPr>
  </w:style>
  <w:style w:type="character" w:styleId="ListLabel336">
    <w:name w:val="ListLabel 336"/>
    <w:qFormat/>
    <w:rPr>
      <w:position w:val="0"/>
      <w:sz w:val="20"/>
      <w:sz w:val="20"/>
      <w:vertAlign w:val="baseline"/>
    </w:rPr>
  </w:style>
  <w:style w:type="character" w:styleId="ListLabel337">
    <w:name w:val="ListLabel 337"/>
    <w:qFormat/>
    <w:rPr>
      <w:position w:val="0"/>
      <w:sz w:val="20"/>
      <w:sz w:val="20"/>
      <w:vertAlign w:val="baseline"/>
    </w:rPr>
  </w:style>
  <w:style w:type="character" w:styleId="ListLabel338">
    <w:name w:val="ListLabel 338"/>
    <w:qFormat/>
    <w:rPr>
      <w:position w:val="0"/>
      <w:sz w:val="20"/>
      <w:sz w:val="20"/>
      <w:vertAlign w:val="baseline"/>
    </w:rPr>
  </w:style>
  <w:style w:type="character" w:styleId="ListLabel339">
    <w:name w:val="ListLabel 339"/>
    <w:qFormat/>
    <w:rPr>
      <w:position w:val="0"/>
      <w:sz w:val="20"/>
      <w:sz w:val="20"/>
      <w:vertAlign w:val="baseline"/>
    </w:rPr>
  </w:style>
  <w:style w:type="character" w:styleId="ListLabel340">
    <w:name w:val="ListLabel 340"/>
    <w:qFormat/>
    <w:rPr>
      <w:position w:val="0"/>
      <w:sz w:val="20"/>
      <w:sz w:val="20"/>
      <w:vertAlign w:val="baseline"/>
    </w:rPr>
  </w:style>
  <w:style w:type="character" w:styleId="ListLabel341">
    <w:name w:val="ListLabel 341"/>
    <w:qFormat/>
    <w:rPr>
      <w:position w:val="0"/>
      <w:sz w:val="20"/>
      <w:sz w:val="20"/>
      <w:vertAlign w:val="baseline"/>
    </w:rPr>
  </w:style>
  <w:style w:type="character" w:styleId="ListLabel342">
    <w:name w:val="ListLabel 342"/>
    <w:qFormat/>
    <w:rPr>
      <w:rFonts w:ascii="Calibri" w:hAnsi="Calibri" w:cs="Arial"/>
      <w:b/>
      <w:bCs/>
      <w:color w:val="000000"/>
      <w:sz w:val="22"/>
      <w:szCs w:val="22"/>
      <w:lang w:val="es-ES"/>
    </w:rPr>
  </w:style>
  <w:style w:type="character" w:styleId="ListLabel343">
    <w:name w:val="ListLabel 343"/>
    <w:qFormat/>
    <w:rPr>
      <w:rFonts w:ascii="Calibri" w:hAnsi="Calibri" w:cs="Arial"/>
    </w:rPr>
  </w:style>
  <w:style w:type="character" w:styleId="ListLabel344">
    <w:name w:val="ListLabel 344"/>
    <w:qFormat/>
    <w:rPr>
      <w:b/>
      <w:i w:val="false"/>
      <w:color w:val="auto"/>
      <w:sz w:val="24"/>
      <w:u w:val="none"/>
    </w:rPr>
  </w:style>
  <w:style w:type="character" w:styleId="ListLabel345">
    <w:name w:val="ListLabel 345"/>
    <w:qFormat/>
    <w:rPr>
      <w:rFonts w:cs="Symbol"/>
      <w:sz w:val="22"/>
    </w:rPr>
  </w:style>
  <w:style w:type="character" w:styleId="ListLabel346">
    <w:name w:val="ListLabel 346"/>
    <w:qFormat/>
    <w:rPr>
      <w:rFonts w:ascii="Calibri" w:hAnsi="Calibri" w:cs="Courier New"/>
    </w:rPr>
  </w:style>
  <w:style w:type="character" w:styleId="ListLabel347">
    <w:name w:val="ListLabel 347"/>
    <w:qFormat/>
    <w:rPr>
      <w:rFonts w:ascii="Calibri" w:hAnsi="Calibri" w:cs="Wingdings"/>
      <w:b/>
    </w:rPr>
  </w:style>
  <w:style w:type="character" w:styleId="ListLabel348">
    <w:name w:val="ListLabel 348"/>
    <w:qFormat/>
    <w:rPr>
      <w:rFonts w:cs="Aria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ascii="Calibri" w:hAnsi="Calibri" w:cs="Symbol"/>
    </w:rPr>
  </w:style>
  <w:style w:type="character" w:styleId="ListLabel355">
    <w:name w:val="ListLabel 355"/>
    <w:qFormat/>
    <w:rPr>
      <w:rFonts w:ascii="Calibri" w:hAnsi="Calibri" w:cs="Symbol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ascii="Calibri" w:hAnsi="Calibri" w:cs="Wingdings"/>
      <w:sz w:val="22"/>
    </w:rPr>
  </w:style>
  <w:style w:type="character" w:styleId="ListLabel364">
    <w:name w:val="ListLabel 364"/>
    <w:qFormat/>
    <w:rPr>
      <w:rFonts w:ascii="Calibri" w:hAnsi="Calibri" w:cs="Wingdings"/>
      <w:b/>
      <w:sz w:val="16"/>
    </w:rPr>
  </w:style>
  <w:style w:type="character" w:styleId="ListLabel365">
    <w:name w:val="ListLabel 365"/>
    <w:qFormat/>
    <w:rPr>
      <w:rFonts w:ascii="Calibri" w:hAnsi="Calibri" w:cs="Wingdings"/>
      <w:sz w:val="22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ascii="Calibri" w:hAnsi="Calibri" w:cs="Arial"/>
      <w:sz w:val="24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ascii="Calibri" w:hAnsi="Calibri"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Arial"/>
      <w:sz w:val="18"/>
      <w:szCs w:val="18"/>
    </w:rPr>
  </w:style>
  <w:style w:type="character" w:styleId="ListLabel393">
    <w:name w:val="ListLabel 393"/>
    <w:qFormat/>
    <w:rPr>
      <w:rFonts w:ascii="Arial" w:hAnsi="Arial" w:cs="Noto Sans Symbols"/>
      <w:b/>
      <w:position w:val="0"/>
      <w:sz w:val="18"/>
      <w:sz w:val="18"/>
      <w:vertAlign w:val="baseline"/>
    </w:rPr>
  </w:style>
  <w:style w:type="character" w:styleId="ListLabel394">
    <w:name w:val="ListLabel 394"/>
    <w:qFormat/>
    <w:rPr>
      <w:position w:val="0"/>
      <w:sz w:val="20"/>
      <w:sz w:val="20"/>
      <w:vertAlign w:val="baseline"/>
    </w:rPr>
  </w:style>
  <w:style w:type="character" w:styleId="ListLabel395">
    <w:name w:val="ListLabel 395"/>
    <w:qFormat/>
    <w:rPr>
      <w:position w:val="0"/>
      <w:sz w:val="20"/>
      <w:sz w:val="20"/>
      <w:vertAlign w:val="baseline"/>
    </w:rPr>
  </w:style>
  <w:style w:type="character" w:styleId="ListLabel396">
    <w:name w:val="ListLabel 396"/>
    <w:qFormat/>
    <w:rPr>
      <w:position w:val="0"/>
      <w:sz w:val="20"/>
      <w:sz w:val="20"/>
      <w:vertAlign w:val="baseline"/>
    </w:rPr>
  </w:style>
  <w:style w:type="character" w:styleId="ListLabel397">
    <w:name w:val="ListLabel 397"/>
    <w:qFormat/>
    <w:rPr>
      <w:position w:val="0"/>
      <w:sz w:val="20"/>
      <w:sz w:val="20"/>
      <w:vertAlign w:val="baseline"/>
    </w:rPr>
  </w:style>
  <w:style w:type="character" w:styleId="ListLabel398">
    <w:name w:val="ListLabel 398"/>
    <w:qFormat/>
    <w:rPr>
      <w:position w:val="0"/>
      <w:sz w:val="20"/>
      <w:sz w:val="20"/>
      <w:vertAlign w:val="baseline"/>
    </w:rPr>
  </w:style>
  <w:style w:type="character" w:styleId="ListLabel399">
    <w:name w:val="ListLabel 399"/>
    <w:qFormat/>
    <w:rPr>
      <w:position w:val="0"/>
      <w:sz w:val="20"/>
      <w:sz w:val="20"/>
      <w:vertAlign w:val="baseline"/>
    </w:rPr>
  </w:style>
  <w:style w:type="character" w:styleId="ListLabel400">
    <w:name w:val="ListLabel 400"/>
    <w:qFormat/>
    <w:rPr>
      <w:position w:val="0"/>
      <w:sz w:val="20"/>
      <w:sz w:val="20"/>
      <w:vertAlign w:val="baseline"/>
    </w:rPr>
  </w:style>
  <w:style w:type="character" w:styleId="ListLabel401">
    <w:name w:val="ListLabel 401"/>
    <w:qFormat/>
    <w:rPr>
      <w:position w:val="0"/>
      <w:sz w:val="20"/>
      <w:sz w:val="20"/>
      <w:vertAlign w:val="baseline"/>
    </w:rPr>
  </w:style>
  <w:style w:type="character" w:styleId="ListLabel402">
    <w:name w:val="ListLabel 402"/>
    <w:qFormat/>
    <w:rPr>
      <w:rFonts w:ascii="Calibri" w:hAnsi="Calibri" w:cs="Arial"/>
      <w:b/>
      <w:bCs/>
      <w:color w:val="000000"/>
      <w:sz w:val="22"/>
      <w:szCs w:val="22"/>
      <w:lang w:val="es-ES"/>
    </w:rPr>
  </w:style>
  <w:style w:type="character" w:styleId="ListLabel403">
    <w:name w:val="ListLabel 403"/>
    <w:qFormat/>
    <w:rPr>
      <w:rFonts w:ascii="Calibri" w:hAnsi="Calibri" w:cs="Arial"/>
    </w:rPr>
  </w:style>
  <w:style w:type="character" w:styleId="ListLabel404">
    <w:name w:val="ListLabel 404"/>
    <w:qFormat/>
    <w:rPr>
      <w:b/>
      <w:i w:val="false"/>
      <w:color w:val="auto"/>
      <w:sz w:val="24"/>
      <w:u w:val="none"/>
    </w:rPr>
  </w:style>
  <w:style w:type="character" w:styleId="ListLabel405">
    <w:name w:val="ListLabel 405"/>
    <w:qFormat/>
    <w:rPr>
      <w:rFonts w:cs="Symbol"/>
      <w:sz w:val="22"/>
    </w:rPr>
  </w:style>
  <w:style w:type="character" w:styleId="ListLabel406">
    <w:name w:val="ListLabel 406"/>
    <w:qFormat/>
    <w:rPr>
      <w:rFonts w:ascii="Calibri" w:hAnsi="Calibri" w:cs="Courier New"/>
    </w:rPr>
  </w:style>
  <w:style w:type="character" w:styleId="ListLabel407">
    <w:name w:val="ListLabel 407"/>
    <w:qFormat/>
    <w:rPr>
      <w:rFonts w:ascii="Calibri" w:hAnsi="Calibri" w:cs="Wingdings"/>
      <w:b/>
    </w:rPr>
  </w:style>
  <w:style w:type="character" w:styleId="ListLabel408">
    <w:name w:val="ListLabel 408"/>
    <w:qFormat/>
    <w:rPr>
      <w:rFonts w:cs="Aria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ascii="Calibri" w:hAnsi="Calibri" w:cs="Symbol"/>
    </w:rPr>
  </w:style>
  <w:style w:type="character" w:styleId="ListLabel415">
    <w:name w:val="ListLabel 415"/>
    <w:qFormat/>
    <w:rPr>
      <w:rFonts w:ascii="Calibri" w:hAnsi="Calibri" w:cs="Symbol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ascii="Calibri" w:hAnsi="Calibri" w:cs="Wingdings"/>
      <w:sz w:val="22"/>
    </w:rPr>
  </w:style>
  <w:style w:type="character" w:styleId="ListLabel424">
    <w:name w:val="ListLabel 424"/>
    <w:qFormat/>
    <w:rPr>
      <w:rFonts w:ascii="Calibri" w:hAnsi="Calibri" w:cs="Wingdings"/>
      <w:b/>
      <w:sz w:val="16"/>
    </w:rPr>
  </w:style>
  <w:style w:type="character" w:styleId="ListLabel425">
    <w:name w:val="ListLabel 425"/>
    <w:qFormat/>
    <w:rPr>
      <w:rFonts w:ascii="Calibri" w:hAnsi="Calibri" w:cs="Wingdings"/>
      <w:sz w:val="22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ascii="Calibri" w:hAnsi="Calibri" w:cs="Arial"/>
      <w:sz w:val="24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ascii="Calibri" w:hAnsi="Calibri"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Arial"/>
      <w:sz w:val="18"/>
      <w:szCs w:val="18"/>
    </w:rPr>
  </w:style>
  <w:style w:type="character" w:styleId="ListLabel453">
    <w:name w:val="ListLabel 453"/>
    <w:qFormat/>
    <w:rPr>
      <w:rFonts w:ascii="Arial" w:hAnsi="Arial" w:cs="Noto Sans Symbols"/>
      <w:b/>
      <w:position w:val="0"/>
      <w:sz w:val="18"/>
      <w:sz w:val="18"/>
      <w:vertAlign w:val="baseline"/>
    </w:rPr>
  </w:style>
  <w:style w:type="character" w:styleId="ListLabel454">
    <w:name w:val="ListLabel 454"/>
    <w:qFormat/>
    <w:rPr>
      <w:position w:val="0"/>
      <w:sz w:val="20"/>
      <w:sz w:val="20"/>
      <w:vertAlign w:val="baseline"/>
    </w:rPr>
  </w:style>
  <w:style w:type="character" w:styleId="ListLabel455">
    <w:name w:val="ListLabel 455"/>
    <w:qFormat/>
    <w:rPr>
      <w:position w:val="0"/>
      <w:sz w:val="20"/>
      <w:sz w:val="20"/>
      <w:vertAlign w:val="baseline"/>
    </w:rPr>
  </w:style>
  <w:style w:type="character" w:styleId="ListLabel456">
    <w:name w:val="ListLabel 456"/>
    <w:qFormat/>
    <w:rPr>
      <w:position w:val="0"/>
      <w:sz w:val="20"/>
      <w:sz w:val="20"/>
      <w:vertAlign w:val="baseline"/>
    </w:rPr>
  </w:style>
  <w:style w:type="character" w:styleId="ListLabel457">
    <w:name w:val="ListLabel 457"/>
    <w:qFormat/>
    <w:rPr>
      <w:position w:val="0"/>
      <w:sz w:val="20"/>
      <w:sz w:val="20"/>
      <w:vertAlign w:val="baseline"/>
    </w:rPr>
  </w:style>
  <w:style w:type="character" w:styleId="ListLabel458">
    <w:name w:val="ListLabel 458"/>
    <w:qFormat/>
    <w:rPr>
      <w:position w:val="0"/>
      <w:sz w:val="20"/>
      <w:sz w:val="20"/>
      <w:vertAlign w:val="baseline"/>
    </w:rPr>
  </w:style>
  <w:style w:type="character" w:styleId="ListLabel459">
    <w:name w:val="ListLabel 459"/>
    <w:qFormat/>
    <w:rPr>
      <w:position w:val="0"/>
      <w:sz w:val="20"/>
      <w:sz w:val="20"/>
      <w:vertAlign w:val="baseline"/>
    </w:rPr>
  </w:style>
  <w:style w:type="character" w:styleId="ListLabel460">
    <w:name w:val="ListLabel 460"/>
    <w:qFormat/>
    <w:rPr>
      <w:position w:val="0"/>
      <w:sz w:val="20"/>
      <w:sz w:val="20"/>
      <w:vertAlign w:val="baseline"/>
    </w:rPr>
  </w:style>
  <w:style w:type="character" w:styleId="ListLabel461">
    <w:name w:val="ListLabel 461"/>
    <w:qFormat/>
    <w:rPr>
      <w:position w:val="0"/>
      <w:sz w:val="20"/>
      <w:sz w:val="20"/>
      <w:vertAlign w:val="baseline"/>
    </w:rPr>
  </w:style>
  <w:style w:type="character" w:styleId="ListLabel462">
    <w:name w:val="ListLabel 462"/>
    <w:qFormat/>
    <w:rPr>
      <w:rFonts w:ascii="Calibri" w:hAnsi="Calibri" w:cs="Arial"/>
      <w:b/>
      <w:bCs/>
      <w:color w:val="000000"/>
      <w:sz w:val="22"/>
      <w:szCs w:val="22"/>
      <w:lang w:val="es-ES"/>
    </w:rPr>
  </w:style>
  <w:style w:type="character" w:styleId="ListLabel463">
    <w:name w:val="ListLabel 463"/>
    <w:qFormat/>
    <w:rPr>
      <w:rFonts w:ascii="Calibri" w:hAnsi="Calibri" w:cs="Arial"/>
    </w:rPr>
  </w:style>
  <w:style w:type="character" w:styleId="ListLabel464">
    <w:name w:val="ListLabel 464"/>
    <w:qFormat/>
    <w:rPr>
      <w:b/>
      <w:i w:val="false"/>
      <w:color w:val="auto"/>
      <w:sz w:val="24"/>
      <w:u w:val="none"/>
    </w:rPr>
  </w:style>
  <w:style w:type="character" w:styleId="ListLabel465">
    <w:name w:val="ListLabel 465"/>
    <w:qFormat/>
    <w:rPr>
      <w:rFonts w:cs="Symbol"/>
      <w:sz w:val="22"/>
    </w:rPr>
  </w:style>
  <w:style w:type="character" w:styleId="ListLabel466">
    <w:name w:val="ListLabel 466"/>
    <w:qFormat/>
    <w:rPr>
      <w:rFonts w:ascii="Calibri" w:hAnsi="Calibri" w:cs="Courier New"/>
    </w:rPr>
  </w:style>
  <w:style w:type="character" w:styleId="ListLabel467">
    <w:name w:val="ListLabel 467"/>
    <w:qFormat/>
    <w:rPr>
      <w:rFonts w:ascii="Calibri" w:hAnsi="Calibri" w:cs="Wingdings"/>
      <w:b/>
    </w:rPr>
  </w:style>
  <w:style w:type="character" w:styleId="ListLabel468">
    <w:name w:val="ListLabel 468"/>
    <w:qFormat/>
    <w:rPr>
      <w:rFonts w:cs="Aria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ascii="Calibri" w:hAnsi="Calibri" w:cs="Symbol"/>
    </w:rPr>
  </w:style>
  <w:style w:type="character" w:styleId="ListLabel475">
    <w:name w:val="ListLabel 475"/>
    <w:qFormat/>
    <w:rPr>
      <w:rFonts w:ascii="Calibri" w:hAnsi="Calibri" w:cs="Symbol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ascii="Calibri" w:hAnsi="Calibri" w:cs="Wingdings"/>
      <w:sz w:val="22"/>
    </w:rPr>
  </w:style>
  <w:style w:type="character" w:styleId="ListLabel484">
    <w:name w:val="ListLabel 484"/>
    <w:qFormat/>
    <w:rPr>
      <w:rFonts w:ascii="Calibri" w:hAnsi="Calibri" w:cs="Wingdings"/>
      <w:b/>
      <w:sz w:val="16"/>
    </w:rPr>
  </w:style>
  <w:style w:type="character" w:styleId="ListLabel485">
    <w:name w:val="ListLabel 485"/>
    <w:qFormat/>
    <w:rPr>
      <w:rFonts w:ascii="Calibri" w:hAnsi="Calibri" w:cs="Wingdings"/>
      <w:sz w:val="22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rFonts w:cs="Symbol"/>
    </w:rPr>
  </w:style>
  <w:style w:type="character" w:styleId="ListLabel489">
    <w:name w:val="ListLabel 489"/>
    <w:qFormat/>
    <w:rPr>
      <w:rFonts w:cs="Courier New"/>
    </w:rPr>
  </w:style>
  <w:style w:type="character" w:styleId="ListLabel490">
    <w:name w:val="ListLabel 490"/>
    <w:qFormat/>
    <w:rPr>
      <w:rFonts w:cs="Wingdings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Courier New"/>
    </w:rPr>
  </w:style>
  <w:style w:type="character" w:styleId="ListLabel493">
    <w:name w:val="ListLabel 493"/>
    <w:qFormat/>
    <w:rPr>
      <w:rFonts w:cs="Wingdings"/>
    </w:rPr>
  </w:style>
  <w:style w:type="character" w:styleId="ListLabel494">
    <w:name w:val="ListLabel 494"/>
    <w:qFormat/>
    <w:rPr>
      <w:rFonts w:ascii="Calibri" w:hAnsi="Calibri" w:cs="Arial"/>
      <w:sz w:val="24"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Wingdings"/>
    </w:rPr>
  </w:style>
  <w:style w:type="character" w:styleId="ListLabel497">
    <w:name w:val="ListLabel 497"/>
    <w:qFormat/>
    <w:rPr>
      <w:rFonts w:cs="Symbol"/>
    </w:rPr>
  </w:style>
  <w:style w:type="character" w:styleId="ListLabel498">
    <w:name w:val="ListLabel 498"/>
    <w:qFormat/>
    <w:rPr>
      <w:rFonts w:cs="Courier New"/>
    </w:rPr>
  </w:style>
  <w:style w:type="character" w:styleId="ListLabel499">
    <w:name w:val="ListLabel 499"/>
    <w:qFormat/>
    <w:rPr>
      <w:rFonts w:cs="Wingdings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Wingdings"/>
    </w:rPr>
  </w:style>
  <w:style w:type="character" w:styleId="ListLabel503">
    <w:name w:val="ListLabel 503"/>
    <w:qFormat/>
    <w:rPr>
      <w:rFonts w:ascii="Calibri" w:hAnsi="Calibri" w:cs="Symbol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cs="Wingdings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cs="Wingdings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Courier New"/>
    </w:rPr>
  </w:style>
  <w:style w:type="character" w:styleId="ListLabel511">
    <w:name w:val="ListLabel 511"/>
    <w:qFormat/>
    <w:rPr>
      <w:rFonts w:cs="Wingdings"/>
    </w:rPr>
  </w:style>
  <w:style w:type="character" w:styleId="ListLabel512">
    <w:name w:val="ListLabel 512"/>
    <w:qFormat/>
    <w:rPr>
      <w:rFonts w:cs="Arial"/>
      <w:sz w:val="18"/>
      <w:szCs w:val="18"/>
    </w:rPr>
  </w:style>
  <w:style w:type="character" w:styleId="ListLabel513">
    <w:name w:val="ListLabel 513"/>
    <w:qFormat/>
    <w:rPr>
      <w:rFonts w:ascii="Arial" w:hAnsi="Arial" w:cs="Noto Sans Symbols"/>
      <w:b/>
      <w:position w:val="0"/>
      <w:sz w:val="18"/>
      <w:sz w:val="18"/>
      <w:vertAlign w:val="baseline"/>
    </w:rPr>
  </w:style>
  <w:style w:type="character" w:styleId="ListLabel514">
    <w:name w:val="ListLabel 514"/>
    <w:qFormat/>
    <w:rPr>
      <w:position w:val="0"/>
      <w:sz w:val="20"/>
      <w:sz w:val="20"/>
      <w:vertAlign w:val="baseline"/>
    </w:rPr>
  </w:style>
  <w:style w:type="character" w:styleId="ListLabel515">
    <w:name w:val="ListLabel 515"/>
    <w:qFormat/>
    <w:rPr>
      <w:position w:val="0"/>
      <w:sz w:val="20"/>
      <w:sz w:val="20"/>
      <w:vertAlign w:val="baseline"/>
    </w:rPr>
  </w:style>
  <w:style w:type="character" w:styleId="ListLabel516">
    <w:name w:val="ListLabel 516"/>
    <w:qFormat/>
    <w:rPr>
      <w:position w:val="0"/>
      <w:sz w:val="20"/>
      <w:sz w:val="20"/>
      <w:vertAlign w:val="baseline"/>
    </w:rPr>
  </w:style>
  <w:style w:type="character" w:styleId="ListLabel517">
    <w:name w:val="ListLabel 517"/>
    <w:qFormat/>
    <w:rPr>
      <w:position w:val="0"/>
      <w:sz w:val="20"/>
      <w:sz w:val="20"/>
      <w:vertAlign w:val="baseline"/>
    </w:rPr>
  </w:style>
  <w:style w:type="character" w:styleId="ListLabel518">
    <w:name w:val="ListLabel 518"/>
    <w:qFormat/>
    <w:rPr>
      <w:position w:val="0"/>
      <w:sz w:val="20"/>
      <w:sz w:val="20"/>
      <w:vertAlign w:val="baseline"/>
    </w:rPr>
  </w:style>
  <w:style w:type="character" w:styleId="ListLabel519">
    <w:name w:val="ListLabel 519"/>
    <w:qFormat/>
    <w:rPr>
      <w:position w:val="0"/>
      <w:sz w:val="20"/>
      <w:sz w:val="20"/>
      <w:vertAlign w:val="baseline"/>
    </w:rPr>
  </w:style>
  <w:style w:type="character" w:styleId="ListLabel520">
    <w:name w:val="ListLabel 520"/>
    <w:qFormat/>
    <w:rPr>
      <w:position w:val="0"/>
      <w:sz w:val="20"/>
      <w:sz w:val="20"/>
      <w:vertAlign w:val="baseline"/>
    </w:rPr>
  </w:style>
  <w:style w:type="character" w:styleId="ListLabel521">
    <w:name w:val="ListLabel 521"/>
    <w:qFormat/>
    <w:rPr>
      <w:position w:val="0"/>
      <w:sz w:val="20"/>
      <w:sz w:val="20"/>
      <w:vertAlign w:val="baseline"/>
    </w:rPr>
  </w:style>
  <w:style w:type="character" w:styleId="ListLabel522">
    <w:name w:val="ListLabel 522"/>
    <w:qFormat/>
    <w:rPr>
      <w:rFonts w:ascii="Calibri" w:hAnsi="Calibri" w:cs="Arial"/>
      <w:b/>
      <w:bCs/>
      <w:color w:val="000000"/>
      <w:sz w:val="22"/>
      <w:szCs w:val="22"/>
      <w:lang w:val="es-ES"/>
    </w:rPr>
  </w:style>
  <w:style w:type="character" w:styleId="ListLabel523">
    <w:name w:val="ListLabel 523"/>
    <w:qFormat/>
    <w:rPr>
      <w:rFonts w:ascii="Calibri" w:hAnsi="Calibri" w:cs="Arial"/>
    </w:rPr>
  </w:style>
  <w:style w:type="character" w:styleId="ListLabel524">
    <w:name w:val="ListLabel 524"/>
    <w:qFormat/>
    <w:rPr>
      <w:b/>
      <w:i w:val="false"/>
      <w:color w:val="auto"/>
      <w:sz w:val="24"/>
      <w:u w:val="none"/>
    </w:rPr>
  </w:style>
  <w:style w:type="character" w:styleId="ListLabel525">
    <w:name w:val="ListLabel 525"/>
    <w:qFormat/>
    <w:rPr>
      <w:rFonts w:cs="Symbol"/>
      <w:sz w:val="22"/>
    </w:rPr>
  </w:style>
  <w:style w:type="character" w:styleId="ListLabel526">
    <w:name w:val="ListLabel 526"/>
    <w:qFormat/>
    <w:rPr>
      <w:rFonts w:ascii="Calibri" w:hAnsi="Calibri" w:cs="Courier New"/>
    </w:rPr>
  </w:style>
  <w:style w:type="character" w:styleId="ListLabel527">
    <w:name w:val="ListLabel 527"/>
    <w:qFormat/>
    <w:rPr>
      <w:rFonts w:ascii="Calibri" w:hAnsi="Calibri" w:cs="Wingdings"/>
      <w:b/>
    </w:rPr>
  </w:style>
  <w:style w:type="character" w:styleId="ListLabel528">
    <w:name w:val="ListLabel 528"/>
    <w:qFormat/>
    <w:rPr>
      <w:rFonts w:cs="Arial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Wingdings"/>
    </w:rPr>
  </w:style>
  <w:style w:type="character" w:styleId="ListLabel534">
    <w:name w:val="ListLabel 534"/>
    <w:qFormat/>
    <w:rPr>
      <w:rFonts w:ascii="Calibri" w:hAnsi="Calibri" w:cs="Symbol"/>
    </w:rPr>
  </w:style>
  <w:style w:type="character" w:styleId="ListLabel535">
    <w:name w:val="ListLabel 535"/>
    <w:qFormat/>
    <w:rPr>
      <w:rFonts w:ascii="Calibri" w:hAnsi="Calibri" w:cs="Symbol"/>
    </w:rPr>
  </w:style>
  <w:style w:type="character" w:styleId="ListLabel536">
    <w:name w:val="ListLabel 536"/>
    <w:qFormat/>
    <w:rPr>
      <w:rFonts w:cs="Wingdings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ascii="Calibri" w:hAnsi="Calibri" w:cs="Wingdings"/>
      <w:sz w:val="22"/>
    </w:rPr>
  </w:style>
  <w:style w:type="character" w:styleId="ListLabel544">
    <w:name w:val="ListLabel 544"/>
    <w:qFormat/>
    <w:rPr>
      <w:rFonts w:ascii="Calibri" w:hAnsi="Calibri" w:cs="Wingdings"/>
      <w:b/>
      <w:sz w:val="16"/>
    </w:rPr>
  </w:style>
  <w:style w:type="character" w:styleId="ListLabel545">
    <w:name w:val="ListLabel 545"/>
    <w:qFormat/>
    <w:rPr>
      <w:rFonts w:ascii="Calibri" w:hAnsi="Calibri" w:cs="Wingdings"/>
      <w:sz w:val="22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ascii="Calibri" w:hAnsi="Calibri" w:cs="Arial"/>
      <w:sz w:val="24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cs="Symbol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ascii="Calibri" w:hAnsi="Calibri"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cs="Symbol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Arial"/>
      <w:sz w:val="18"/>
      <w:szCs w:val="18"/>
    </w:rPr>
  </w:style>
  <w:style w:type="character" w:styleId="ListLabel573">
    <w:name w:val="ListLabel 573"/>
    <w:qFormat/>
    <w:rPr>
      <w:rFonts w:ascii="Arial" w:hAnsi="Arial" w:cs="Noto Sans Symbols"/>
      <w:b/>
      <w:position w:val="0"/>
      <w:sz w:val="18"/>
      <w:sz w:val="18"/>
      <w:vertAlign w:val="baseline"/>
    </w:rPr>
  </w:style>
  <w:style w:type="character" w:styleId="ListLabel574">
    <w:name w:val="ListLabel 574"/>
    <w:qFormat/>
    <w:rPr>
      <w:position w:val="0"/>
      <w:sz w:val="20"/>
      <w:sz w:val="20"/>
      <w:vertAlign w:val="baseline"/>
    </w:rPr>
  </w:style>
  <w:style w:type="character" w:styleId="ListLabel575">
    <w:name w:val="ListLabel 575"/>
    <w:qFormat/>
    <w:rPr>
      <w:position w:val="0"/>
      <w:sz w:val="20"/>
      <w:sz w:val="20"/>
      <w:vertAlign w:val="baseline"/>
    </w:rPr>
  </w:style>
  <w:style w:type="character" w:styleId="ListLabel576">
    <w:name w:val="ListLabel 576"/>
    <w:qFormat/>
    <w:rPr>
      <w:position w:val="0"/>
      <w:sz w:val="20"/>
      <w:sz w:val="20"/>
      <w:vertAlign w:val="baseline"/>
    </w:rPr>
  </w:style>
  <w:style w:type="character" w:styleId="ListLabel577">
    <w:name w:val="ListLabel 577"/>
    <w:qFormat/>
    <w:rPr>
      <w:position w:val="0"/>
      <w:sz w:val="20"/>
      <w:sz w:val="20"/>
      <w:vertAlign w:val="baseline"/>
    </w:rPr>
  </w:style>
  <w:style w:type="character" w:styleId="ListLabel578">
    <w:name w:val="ListLabel 578"/>
    <w:qFormat/>
    <w:rPr>
      <w:position w:val="0"/>
      <w:sz w:val="20"/>
      <w:sz w:val="20"/>
      <w:vertAlign w:val="baseline"/>
    </w:rPr>
  </w:style>
  <w:style w:type="character" w:styleId="ListLabel579">
    <w:name w:val="ListLabel 579"/>
    <w:qFormat/>
    <w:rPr>
      <w:position w:val="0"/>
      <w:sz w:val="20"/>
      <w:sz w:val="20"/>
      <w:vertAlign w:val="baseline"/>
    </w:rPr>
  </w:style>
  <w:style w:type="character" w:styleId="ListLabel580">
    <w:name w:val="ListLabel 580"/>
    <w:qFormat/>
    <w:rPr>
      <w:position w:val="0"/>
      <w:sz w:val="20"/>
      <w:sz w:val="20"/>
      <w:vertAlign w:val="baseline"/>
    </w:rPr>
  </w:style>
  <w:style w:type="character" w:styleId="ListLabel581">
    <w:name w:val="ListLabel 581"/>
    <w:qFormat/>
    <w:rPr>
      <w:position w:val="0"/>
      <w:sz w:val="20"/>
      <w:sz w:val="20"/>
      <w:vertAlign w:val="baseline"/>
    </w:rPr>
  </w:style>
  <w:style w:type="character" w:styleId="ListLabel582">
    <w:name w:val="ListLabel 582"/>
    <w:qFormat/>
    <w:rPr>
      <w:rFonts w:ascii="Calibri" w:hAnsi="Calibri" w:cs="Arial"/>
      <w:b/>
      <w:bCs/>
      <w:color w:val="000000"/>
      <w:sz w:val="22"/>
      <w:szCs w:val="22"/>
      <w:lang w:val="es-ES"/>
    </w:rPr>
  </w:style>
  <w:style w:type="character" w:styleId="ListLabel583">
    <w:name w:val="ListLabel 583"/>
    <w:qFormat/>
    <w:rPr>
      <w:rFonts w:ascii="Calibri" w:hAnsi="Calibri" w:cs="Aria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jc w:val="both"/>
    </w:pPr>
    <w:rPr>
      <w:lang w:val="es-ES_tradnl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itular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tulo11" w:customStyle="1">
    <w:name w:val="Título1"/>
    <w:basedOn w:val="Normal"/>
    <w:qFormat/>
    <w:pPr>
      <w:jc w:val="center"/>
    </w:pPr>
    <w:rPr>
      <w:sz w:val="24"/>
      <w:lang w:val="es-ES_tradnl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uiPriority w:val="11"/>
    <w:qFormat/>
    <w:pPr/>
    <w:rPr>
      <w:b/>
    </w:rPr>
  </w:style>
  <w:style w:type="paragraph" w:styleId="Cuerpodetextoconsangra">
    <w:name w:val="Body Text Indent"/>
    <w:basedOn w:val="Normal"/>
    <w:pPr>
      <w:ind w:left="708" w:hanging="0"/>
    </w:pPr>
    <w:rPr/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BodyTextIndent3">
    <w:name w:val="Body Text Indent 3"/>
    <w:basedOn w:val="Normal"/>
    <w:qFormat/>
    <w:pPr>
      <w:jc w:val="right"/>
    </w:pPr>
    <w:rPr>
      <w:rFonts w:ascii="Verdana" w:hAnsi="Verdana"/>
      <w:b/>
    </w:rPr>
  </w:style>
  <w:style w:type="paragraph" w:styleId="BodyTextIndent2">
    <w:name w:val="Body Text Indent 2"/>
    <w:basedOn w:val="Normal"/>
    <w:qFormat/>
    <w:pPr>
      <w:ind w:left="360" w:hanging="0"/>
    </w:pPr>
    <w:rPr>
      <w:rFonts w:ascii="Arial" w:hAnsi="Arial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qFormat/>
    <w:pPr>
      <w:jc w:val="center"/>
    </w:pPr>
    <w:rPr>
      <w:rFonts w:ascii="Arial" w:hAnsi="Arial"/>
      <w:b/>
      <w:color w:val="000000"/>
      <w:sz w:val="16"/>
      <w:lang w:val="en-US" w:eastAsia="es-ES"/>
    </w:rPr>
  </w:style>
  <w:style w:type="paragraph" w:styleId="Sumario1">
    <w:name w:val="TOC 1"/>
    <w:basedOn w:val="Normal"/>
    <w:next w:val="Normal"/>
    <w:autoRedefine/>
    <w:pPr>
      <w:spacing w:before="120" w:after="120"/>
    </w:pPr>
    <w:rPr>
      <w:b/>
      <w:bCs/>
      <w:caps/>
    </w:rPr>
  </w:style>
  <w:style w:type="paragraph" w:styleId="Sumario2">
    <w:name w:val="TOC 2"/>
    <w:basedOn w:val="Normal"/>
    <w:next w:val="Normal"/>
    <w:autoRedefine/>
    <w:pPr>
      <w:ind w:left="200" w:hanging="0"/>
    </w:pPr>
    <w:rPr>
      <w:smallCaps/>
    </w:rPr>
  </w:style>
  <w:style w:type="paragraph" w:styleId="Sumario3">
    <w:name w:val="TOC 3"/>
    <w:basedOn w:val="Normal"/>
    <w:next w:val="Normal"/>
    <w:autoRedefine/>
    <w:pPr>
      <w:ind w:left="400" w:hanging="0"/>
    </w:pPr>
    <w:rPr>
      <w:i/>
      <w:iCs/>
    </w:rPr>
  </w:style>
  <w:style w:type="paragraph" w:styleId="Sumario4">
    <w:name w:val="TOC 4"/>
    <w:basedOn w:val="Normal"/>
    <w:next w:val="Normal"/>
    <w:autoRedefine/>
    <w:pPr>
      <w:ind w:left="600" w:hanging="0"/>
    </w:pPr>
    <w:rPr>
      <w:sz w:val="18"/>
      <w:szCs w:val="18"/>
    </w:rPr>
  </w:style>
  <w:style w:type="paragraph" w:styleId="Sumario5">
    <w:name w:val="TOC 5"/>
    <w:basedOn w:val="Normal"/>
    <w:next w:val="Normal"/>
    <w:autoRedefine/>
    <w:pPr>
      <w:ind w:left="800" w:hanging="0"/>
    </w:pPr>
    <w:rPr>
      <w:sz w:val="18"/>
      <w:szCs w:val="18"/>
    </w:rPr>
  </w:style>
  <w:style w:type="paragraph" w:styleId="Sumario6">
    <w:name w:val="TOC 6"/>
    <w:basedOn w:val="Normal"/>
    <w:next w:val="Normal"/>
    <w:autoRedefine/>
    <w:pPr>
      <w:ind w:left="1000" w:hanging="0"/>
    </w:pPr>
    <w:rPr>
      <w:sz w:val="18"/>
      <w:szCs w:val="18"/>
    </w:rPr>
  </w:style>
  <w:style w:type="paragraph" w:styleId="Sumario7">
    <w:name w:val="TOC 7"/>
    <w:basedOn w:val="Normal"/>
    <w:next w:val="Normal"/>
    <w:autoRedefine/>
    <w:pPr>
      <w:ind w:left="1200" w:hanging="0"/>
    </w:pPr>
    <w:rPr>
      <w:sz w:val="18"/>
      <w:szCs w:val="18"/>
    </w:rPr>
  </w:style>
  <w:style w:type="paragraph" w:styleId="Sumario8">
    <w:name w:val="TOC 8"/>
    <w:basedOn w:val="Normal"/>
    <w:next w:val="Normal"/>
    <w:autoRedefine/>
    <w:pPr>
      <w:ind w:left="1400" w:hanging="0"/>
    </w:pPr>
    <w:rPr>
      <w:sz w:val="18"/>
      <w:szCs w:val="18"/>
    </w:rPr>
  </w:style>
  <w:style w:type="paragraph" w:styleId="Sumario9">
    <w:name w:val="TOC 9"/>
    <w:basedOn w:val="Normal"/>
    <w:next w:val="Normal"/>
    <w:autoRedefine/>
    <w:pPr>
      <w:ind w:left="1600" w:hanging="0"/>
    </w:pPr>
    <w:rPr>
      <w:sz w:val="18"/>
      <w:szCs w:val="18"/>
    </w:rPr>
  </w:style>
  <w:style w:type="paragraph" w:styleId="ListBullet">
    <w:name w:val="List Bullet"/>
    <w:basedOn w:val="Normal"/>
    <w:autoRedefine/>
    <w:qFormat/>
    <w:pPr>
      <w:tabs>
        <w:tab w:val="left" w:pos="284" w:leader="none"/>
        <w:tab w:val="left" w:pos="1855" w:leader="none"/>
      </w:tabs>
      <w:spacing w:before="0" w:after="60"/>
      <w:ind w:left="1855" w:hanging="0"/>
      <w:jc w:val="both"/>
    </w:pPr>
    <w:rPr>
      <w:rFonts w:ascii="Arial" w:hAnsi="Arial"/>
      <w:b/>
      <w:lang w:eastAsia="es-ES"/>
    </w:rPr>
  </w:style>
  <w:style w:type="paragraph" w:styleId="ListBullet2">
    <w:name w:val="List Bullet 2"/>
    <w:basedOn w:val="Normal"/>
    <w:autoRedefine/>
    <w:qFormat/>
    <w:pPr>
      <w:tabs>
        <w:tab w:val="left" w:pos="567" w:leader="none"/>
      </w:tabs>
      <w:spacing w:before="0" w:after="60"/>
      <w:jc w:val="both"/>
    </w:pPr>
    <w:rPr>
      <w:rFonts w:ascii="Palatino Linotype" w:hAnsi="Palatino Linotype"/>
      <w:sz w:val="18"/>
    </w:rPr>
  </w:style>
  <w:style w:type="paragraph" w:styleId="Tablacolumna" w:customStyle="1">
    <w:name w:val="tabla columna"/>
    <w:basedOn w:val="Normal"/>
    <w:qFormat/>
    <w:pPr/>
    <w:rPr>
      <w:rFonts w:ascii="Palatino Linotype" w:hAnsi="Palatino Linotype"/>
      <w:b/>
      <w:sz w:val="16"/>
    </w:rPr>
  </w:style>
  <w:style w:type="paragraph" w:styleId="Tablacuerpo" w:customStyle="1">
    <w:name w:val="tabla cuerpo"/>
    <w:basedOn w:val="Normal"/>
    <w:qFormat/>
    <w:pPr/>
    <w:rPr>
      <w:rFonts w:ascii="Palatino Linotype" w:hAnsi="Palatino Linotype"/>
      <w:sz w:val="16"/>
    </w:rPr>
  </w:style>
  <w:style w:type="paragraph" w:styleId="Notaalpie">
    <w:name w:val="Footnote Text"/>
    <w:basedOn w:val="Normal"/>
    <w:pPr>
      <w:spacing w:before="0" w:after="60"/>
      <w:jc w:val="both"/>
    </w:pPr>
    <w:rPr>
      <w:rFonts w:ascii="Palatino Linotype" w:hAnsi="Palatino Linotype"/>
      <w:sz w:val="16"/>
    </w:rPr>
  </w:style>
  <w:style w:type="paragraph" w:styleId="Centered" w:customStyle="1">
    <w:name w:val="centered"/>
    <w:basedOn w:val="Normal"/>
    <w:qFormat/>
    <w:pPr>
      <w:spacing w:before="80" w:after="0"/>
    </w:pPr>
    <w:rPr/>
  </w:style>
  <w:style w:type="paragraph" w:styleId="Encabezadoprimero" w:customStyle="1">
    <w:name w:val="Encabezado primero"/>
    <w:basedOn w:val="Cabecera"/>
    <w:qFormat/>
    <w:pPr>
      <w:jc w:val="center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pPr>
      <w:pBdr>
        <w:top w:val="single" w:sz="4" w:space="1" w:color="000000"/>
        <w:left w:val="single" w:sz="4" w:space="5" w:color="000000"/>
        <w:bottom w:val="single" w:sz="4" w:space="1" w:color="000000"/>
        <w:right w:val="single" w:sz="4" w:space="0" w:color="000000"/>
      </w:pBdr>
      <w:spacing w:before="120" w:after="0"/>
      <w:jc w:val="both"/>
    </w:pPr>
    <w:rPr>
      <w:rFonts w:ascii="Arial" w:hAnsi="Arial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/>
      <w:lang w:val="x-none" w:eastAsia="x-none"/>
    </w:rPr>
  </w:style>
  <w:style w:type="paragraph" w:styleId="Tablacolumna1" w:customStyle="1">
    <w:name w:val="tablacolumna"/>
    <w:basedOn w:val="Normal"/>
    <w:qFormat/>
    <w:pPr>
      <w:spacing w:before="280" w:after="280"/>
    </w:pPr>
    <w:rPr>
      <w:rFonts w:eastAsia="Calibri"/>
      <w:sz w:val="24"/>
      <w:szCs w:val="24"/>
      <w:lang w:val="es-CL" w:eastAsia="es-CL"/>
    </w:rPr>
  </w:style>
  <w:style w:type="paragraph" w:styleId="DefaultStyle" w:customStyle="1">
    <w:name w:val="Default Style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iberation Serif" w:cs="Lohit Hindi"/>
      <w:color w:val="00000A"/>
      <w:kern w:val="0"/>
      <w:sz w:val="24"/>
      <w:szCs w:val="24"/>
      <w:lang w:val="en-US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sz w:val="24"/>
      <w:szCs w:val="24"/>
      <w:lang w:val="es-CL" w:eastAsia="es-CL"/>
    </w:rPr>
  </w:style>
  <w:style w:type="paragraph" w:styleId="Contenidodelatabla" w:customStyle="1">
    <w:name w:val="Contenido de la tabla"/>
    <w:basedOn w:val="DefaultStyle"/>
    <w:qFormat/>
    <w:pPr/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Titulo3TUVES" w:customStyle="1">
    <w:name w:val="Titulo3TUVES"/>
    <w:basedOn w:val="Ttulo2"/>
    <w:qFormat/>
    <w:pPr>
      <w:keepNext w:val="false"/>
      <w:numPr>
        <w:ilvl w:val="0"/>
        <w:numId w:val="0"/>
      </w:numPr>
      <w:spacing w:lineRule="auto" w:line="276" w:before="200" w:after="0"/>
      <w:ind w:left="432" w:hanging="432"/>
      <w:jc w:val="left"/>
    </w:pPr>
    <w:rPr>
      <w:rFonts w:ascii="Cambria" w:hAnsi="Cambria"/>
      <w:bCs/>
      <w:color w:val="4C4C4C"/>
      <w:sz w:val="22"/>
      <w:szCs w:val="22"/>
      <w:lang w:val="es-CL" w:eastAsia="es-CL"/>
    </w:rPr>
  </w:style>
  <w:style w:type="paragraph" w:styleId="Default" w:customStyle="1">
    <w:name w:val="Default"/>
    <w:qFormat/>
    <w:pPr>
      <w:widowControl/>
      <w:overflowPunct w:val="false"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es-CL" w:eastAsia="es-CL" w:bidi="ar-SA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CL" w:eastAsia="en-US" w:bidi="ar-SA"/>
    </w:rPr>
  </w:style>
  <w:style w:type="paragraph" w:styleId="Subtitulo" w:customStyle="1">
    <w:name w:val="Subtitulo"/>
    <w:basedOn w:val="Ttulo4"/>
    <w:qFormat/>
    <w:pPr>
      <w:numPr>
        <w:ilvl w:val="0"/>
        <w:numId w:val="0"/>
      </w:numPr>
      <w:spacing w:before="120" w:after="60"/>
    </w:pPr>
    <w:rPr>
      <w:rFonts w:ascii="Calibri" w:hAnsi="Calibri"/>
      <w:b/>
      <w:bCs/>
      <w:sz w:val="22"/>
      <w:szCs w:val="22"/>
      <w:lang w:val="es-AR" w:eastAsia="x-none"/>
    </w:rPr>
  </w:style>
  <w:style w:type="paragraph" w:styleId="Subtitulo2" w:customStyle="1">
    <w:name w:val="Subtitulo2"/>
    <w:basedOn w:val="Subtitulo"/>
    <w:qFormat/>
    <w:pPr>
      <w:outlineLvl w:val="4"/>
    </w:pPr>
    <w:rPr>
      <w:b w:val="false"/>
      <w:i/>
    </w:rPr>
  </w:style>
  <w:style w:type="paragraph" w:styleId="WebMethod" w:customStyle="1">
    <w:name w:val="WebMethod"/>
    <w:basedOn w:val="Subtitulo"/>
    <w:qFormat/>
    <w:pPr>
      <w:ind w:hanging="218"/>
    </w:pPr>
    <w:rPr>
      <w:rFonts w:ascii="Courier New" w:hAnsi="Courier New"/>
      <w:b w:val="false"/>
      <w:sz w:val="20"/>
      <w:szCs w:val="20"/>
    </w:rPr>
  </w:style>
  <w:style w:type="paragraph" w:styleId="Parrafo" w:customStyle="1">
    <w:name w:val="Parrafo"/>
    <w:basedOn w:val="Normal"/>
    <w:qFormat/>
    <w:pPr>
      <w:spacing w:lineRule="auto" w:line="312" w:before="120" w:after="240"/>
      <w:jc w:val="both"/>
    </w:pPr>
    <w:rPr>
      <w:rFonts w:ascii="Calibri" w:hAnsi="Calibri"/>
      <w:color w:val="333333"/>
      <w:szCs w:val="24"/>
      <w:lang w:val="en-US" w:eastAsia="es-CL"/>
    </w:rPr>
  </w:style>
  <w:style w:type="paragraph" w:styleId="DocTitulo" w:customStyle="1">
    <w:name w:val="Doc Titulo"/>
    <w:basedOn w:val="Normal"/>
    <w:qFormat/>
    <w:pPr>
      <w:spacing w:lineRule="auto" w:line="312"/>
    </w:pPr>
    <w:rPr>
      <w:rFonts w:ascii="Calibri" w:hAnsi="Calibri"/>
      <w:b/>
      <w:caps/>
      <w:color w:val="E36C0A"/>
      <w:sz w:val="28"/>
      <w:szCs w:val="24"/>
      <w:lang w:val="es-CL" w:eastAsia="es-CL"/>
    </w:rPr>
  </w:style>
  <w:style w:type="paragraph" w:styleId="Listar" w:customStyle="1">
    <w:name w:val="Listar"/>
    <w:basedOn w:val="Normal"/>
    <w:qFormat/>
    <w:pPr>
      <w:spacing w:lineRule="auto" w:line="312"/>
      <w:jc w:val="both"/>
    </w:pPr>
    <w:rPr>
      <w:rFonts w:ascii="Calibri" w:hAnsi="Calibri"/>
      <w:color w:val="333333"/>
      <w:szCs w:val="24"/>
      <w:lang w:val="es-CL" w:eastAsia="es-CL"/>
    </w:rPr>
  </w:style>
  <w:style w:type="paragraph" w:styleId="ListNumber">
    <w:name w:val="List Number"/>
    <w:basedOn w:val="Normal"/>
    <w:qFormat/>
    <w:pPr>
      <w:spacing w:lineRule="auto" w:line="312"/>
      <w:jc w:val="both"/>
    </w:pPr>
    <w:rPr>
      <w:rFonts w:ascii="Calibri" w:hAnsi="Calibri"/>
      <w:color w:val="333333"/>
      <w:szCs w:val="24"/>
      <w:lang w:val="es-CL" w:eastAsia="es-CL"/>
    </w:rPr>
  </w:style>
  <w:style w:type="paragraph" w:styleId="Quote">
    <w:name w:val="Quote"/>
    <w:basedOn w:val="Normal"/>
    <w:next w:val="Normal"/>
    <w:qFormat/>
    <w:pPr>
      <w:spacing w:lineRule="auto" w:line="312"/>
      <w:jc w:val="both"/>
    </w:pPr>
    <w:rPr>
      <w:rFonts w:ascii="Calibri" w:hAnsi="Calibri"/>
      <w:i/>
      <w:iCs/>
      <w:szCs w:val="24"/>
      <w:lang w:val="es-CL" w:eastAsia="es-CL"/>
    </w:rPr>
  </w:style>
  <w:style w:type="paragraph" w:styleId="Codigo" w:customStyle="1">
    <w:name w:val="Codigo"/>
    <w:basedOn w:val="Normal"/>
    <w:qFormat/>
    <w:pPr>
      <w:pBdr>
        <w:top w:val="dashed" w:sz="4" w:space="10" w:color="E36C0A"/>
        <w:left w:val="dashed" w:sz="4" w:space="6" w:color="E36C0A"/>
        <w:bottom w:val="dashed" w:sz="4" w:space="10" w:color="E36C0A"/>
        <w:right w:val="dashed" w:sz="4" w:space="6" w:color="E36C0A"/>
      </w:pBdr>
      <w:tabs>
        <w:tab w:val="left" w:pos="170" w:leader="none"/>
      </w:tabs>
      <w:spacing w:lineRule="auto" w:line="312" w:before="200" w:after="60"/>
      <w:contextualSpacing/>
    </w:pPr>
    <w:rPr>
      <w:rFonts w:ascii="Calibri" w:hAnsi="Calibri"/>
      <w:color w:val="333333"/>
      <w:szCs w:val="24"/>
      <w:lang w:val="es-CL" w:eastAsia="es-CL"/>
    </w:rPr>
  </w:style>
  <w:style w:type="paragraph" w:styleId="NormalBold" w:customStyle="1">
    <w:name w:val="Normal Bold"/>
    <w:basedOn w:val="Normal"/>
    <w:next w:val="Normal"/>
    <w:qFormat/>
    <w:pPr>
      <w:suppressAutoHyphens w:val="true"/>
      <w:jc w:val="both"/>
    </w:pPr>
    <w:rPr>
      <w:rFonts w:ascii="Arial" w:hAnsi="Arial" w:cs="Arial"/>
      <w:b/>
      <w:bCs/>
      <w:kern w:val="2"/>
      <w:lang w:eastAsia="es-ES"/>
    </w:rPr>
  </w:style>
  <w:style w:type="paragraph" w:styleId="Revision">
    <w:name w:val="Revision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MX" w:bidi="ar-SA"/>
    </w:rPr>
  </w:style>
  <w:style w:type="paragraph" w:styleId="Normal1" w:customStyle="1">
    <w:name w:val="Normal1"/>
    <w:basedOn w:val="Normal"/>
    <w:qFormat/>
    <w:pPr>
      <w:widowControl w:val="false"/>
      <w:suppressAutoHyphens w:val="true"/>
    </w:pPr>
    <w:rPr>
      <w:rFonts w:eastAsia="HG Mincho Light J" w:cs="Arial Unicode MS"/>
      <w:color w:val="000000"/>
      <w:szCs w:val="24"/>
      <w:lang w:eastAsia="es-ES" w:bidi="es-ES"/>
    </w:rPr>
  </w:style>
  <w:style w:type="paragraph" w:styleId="Encabezadodelatabla" w:customStyle="1">
    <w:name w:val="Encabezado de la tabla"/>
    <w:basedOn w:val="Normal"/>
    <w:qFormat/>
    <w:pPr>
      <w:widowControl w:val="false"/>
      <w:suppressLineNumbers/>
      <w:suppressAutoHyphens w:val="true"/>
      <w:spacing w:before="0" w:after="120"/>
      <w:jc w:val="center"/>
    </w:pPr>
    <w:rPr>
      <w:rFonts w:eastAsia="HG Mincho Light J" w:cs="Arial Unicode MS"/>
      <w:b/>
      <w:i/>
      <w:color w:val="000000"/>
      <w:sz w:val="24"/>
      <w:szCs w:val="24"/>
      <w:lang w:eastAsia="es-ES" w:bidi="es-ES"/>
    </w:rPr>
  </w:style>
  <w:style w:type="paragraph" w:styleId="WWContenidodelatabla" w:customStyle="1">
    <w:name w:val="WW-Contenido de la tabla"/>
    <w:basedOn w:val="Cuerpodetexto"/>
    <w:qFormat/>
    <w:pPr>
      <w:widowControl w:val="false"/>
      <w:suppressAutoHyphens w:val="true"/>
      <w:spacing w:before="0" w:after="120"/>
      <w:jc w:val="left"/>
    </w:pPr>
    <w:rPr>
      <w:rFonts w:eastAsia="HG Mincho Light J" w:cs="Arial Unicode MS"/>
      <w:color w:val="000000"/>
      <w:sz w:val="24"/>
      <w:szCs w:val="24"/>
      <w:lang w:val="es-ES" w:eastAsia="es-ES" w:bidi="es-ES"/>
    </w:rPr>
  </w:style>
  <w:style w:type="paragraph" w:styleId="Gmailm1332775979844934735gmailm3286501563512291550msolistparagraph" w:customStyle="1">
    <w:name w:val="gmail-m_-1332775979844934735gmail-m_3286501563512291550msolistparagraph"/>
    <w:basedOn w:val="Normal"/>
    <w:qFormat/>
    <w:pPr>
      <w:spacing w:before="280" w:after="280"/>
    </w:pPr>
    <w:rPr>
      <w:rFonts w:eastAsia="Calibri"/>
      <w:sz w:val="24"/>
      <w:szCs w:val="24"/>
      <w:lang w:val="es-CL" w:eastAsia="es-CL"/>
    </w:rPr>
  </w:style>
  <w:style w:type="paragraph" w:styleId="Gmailwestern" w:customStyle="1">
    <w:name w:val="gmail-western"/>
    <w:basedOn w:val="Normal"/>
    <w:qFormat/>
    <w:pPr>
      <w:spacing w:before="280" w:after="280"/>
    </w:pPr>
    <w:rPr>
      <w:rFonts w:eastAsia="Calibri"/>
      <w:sz w:val="24"/>
      <w:szCs w:val="24"/>
      <w:lang w:val="es-CL" w:eastAsia="es-CL"/>
    </w:rPr>
  </w:style>
  <w:style w:type="paragraph" w:styleId="Listavistosanfasis11" w:customStyle="1">
    <w:name w:val="Lista vistosa - Énfasis 11"/>
    <w:basedOn w:val="Normal"/>
    <w:qFormat/>
    <w:pPr>
      <w:suppressAutoHyphens w:val="true"/>
      <w:ind w:left="708" w:hanging="0"/>
    </w:pPr>
    <w:rPr>
      <w:lang w:eastAsia="ar-SA"/>
    </w:rPr>
  </w:style>
  <w:style w:type="paragraph" w:styleId="Gmailmsolistparagraph" w:customStyle="1">
    <w:name w:val="gmail-msolistparagraph"/>
    <w:basedOn w:val="Normal"/>
    <w:qFormat/>
    <w:pPr>
      <w:spacing w:before="280" w:after="280"/>
    </w:pPr>
    <w:rPr>
      <w:rFonts w:eastAsia="Calibri"/>
      <w:sz w:val="24"/>
      <w:szCs w:val="24"/>
      <w:lang w:val="es-CL" w:eastAsia="es-CL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tulodelatabla" w:customStyle="1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extopreformateado">
    <w:name w:val="Texto preformate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yperlink" Target="ftp://ftp.eftgroup.net/" TargetMode="External"/><Relationship Id="rId10" Type="http://schemas.openxmlformats.org/officeDocument/2006/relationships/hyperlink" Target="ftp://ftp.eftgroup.cl/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Application>LibreOffice/6.0.7.3$Linux_X86_64 LibreOffice_project/00m0$Build-3</Application>
  <Pages>13</Pages>
  <Words>2016</Words>
  <Characters>10955</Characters>
  <CharactersWithSpaces>12886</CharactersWithSpaces>
  <Paragraphs>343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2021-02-11T21:17:00Z</dcterms:created>
  <dc:creator>Hernán Hervías</dc:creator>
  <dc:description/>
  <dc:language>es-ES</dc:language>
  <cp:lastModifiedBy/>
  <cp:lastPrinted>2017-12-29T16:37:00Z</cp:lastPrinted>
  <dcterms:modified xsi:type="dcterms:W3CDTF">2021-08-18T12:53:39Z</dcterms:modified>
  <cp:revision>13</cp:revision>
  <dc:subject/>
  <dc:title>Acuerdo Operacional Tecnologico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NewReviewCycle">
    <vt:lpwstr/>
  </property>
</Properties>
</file>